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9" w:lineRule="exact"/>
        <w:ind w:left="153"/>
        <w:rPr>
          <w:rFonts w:ascii="Times New Roman"/>
          <w:sz w:val="2"/>
        </w:rPr>
      </w:pPr>
      <w:r>
        <w:rPr>
          <w:rFonts w:hint="eastAsia" w:ascii="Times New Roman"/>
          <w:sz w:val="2"/>
          <w:lang w:val="en-US" w:eastAsia="zh-CN"/>
        </w:rPr>
        <w:t xml:space="preserve"> </w:t>
      </w:r>
      <w:r>
        <w:rPr>
          <w:rFonts w:ascii="Times New Roman"/>
          <w:position w:val="0"/>
          <w:sz w:val="2"/>
        </w:rPr>
        <mc:AlternateContent>
          <mc:Choice Requires="wpg">
            <w:drawing>
              <wp:inline distT="0" distB="0" distL="114300" distR="114300">
                <wp:extent cx="5940425" cy="18415"/>
                <wp:effectExtent l="0" t="1270" r="3175" b="8890"/>
                <wp:docPr id="110" name="组合 2"/>
                <wp:cNvGraphicFramePr/>
                <a:graphic xmlns:a="http://schemas.openxmlformats.org/drawingml/2006/main">
                  <a:graphicData uri="http://schemas.microsoft.com/office/word/2010/wordprocessingGroup">
                    <wpg:wgp>
                      <wpg:cNvGrpSpPr/>
                      <wpg:grpSpPr>
                        <a:xfrm>
                          <a:off x="0" y="0"/>
                          <a:ext cx="5940425" cy="18415"/>
                          <a:chOff x="0" y="0"/>
                          <a:chExt cx="9355" cy="29"/>
                        </a:xfrm>
                      </wpg:grpSpPr>
                      <wps:wsp>
                        <wps:cNvPr id="108" name="直线 3"/>
                        <wps:cNvCnPr/>
                        <wps:spPr>
                          <a:xfrm>
                            <a:off x="0" y="5"/>
                            <a:ext cx="9355" cy="0"/>
                          </a:xfrm>
                          <a:prstGeom prst="line">
                            <a:avLst/>
                          </a:prstGeom>
                          <a:ln w="6096" cap="flat" cmpd="sng">
                            <a:solidFill>
                              <a:srgbClr val="000000"/>
                            </a:solidFill>
                            <a:prstDash val="solid"/>
                            <a:headEnd type="none" w="med" len="med"/>
                            <a:tailEnd type="none" w="med" len="med"/>
                          </a:ln>
                        </wps:spPr>
                        <wps:bodyPr upright="1"/>
                      </wps:wsp>
                      <wps:wsp>
                        <wps:cNvPr id="109" name="直线 4"/>
                        <wps:cNvCnPr/>
                        <wps:spPr>
                          <a:xfrm>
                            <a:off x="0" y="24"/>
                            <a:ext cx="9355"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2" o:spid="_x0000_s1026" o:spt="203" style="height:1.45pt;width:467.75pt;" coordsize="9355,29" o:gfxdata="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q9//9QAAAADAQAADwAAAAAAAAABACAAAAAiAAAAZHJzL2Rvd25yZXYu&#10;eG1sUEsBAhQAFAAAAAgAh07iQMTj9f1xAgAAAAcAAA4AAAAAAAAAAQAgAAAAIwEAAGRycy9lMm9E&#10;b2MueG1sUEsFBgAAAAAGAAYAWQEAAAYGAAAAAA==&#10;">
                <o:lock v:ext="edit" aspectratio="f"/>
                <v:line id="直线 3" o:spid="_x0000_s1026" o:spt="20" style="position:absolute;left:0;top:5;height:0;width:9355;" filled="f" stroked="t" coordsize="21600,21600" o:gfxdata="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v9H+/&#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4" o:spid="_x0000_s1026" o:spt="20" style="position:absolute;left:0;top:24;height:0;width:9355;" filled="f" stroked="t" coordsize="21600,21600" o:gfxdata="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NR5L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w10:wrap type="none"/>
                <w10:anchorlock/>
              </v:group>
            </w:pict>
          </mc:Fallback>
        </mc:AlternateContent>
      </w:r>
    </w:p>
    <w:p>
      <w:pPr>
        <w:pStyle w:val="7"/>
        <w:spacing w:before="5"/>
        <w:rPr>
          <w:rFonts w:ascii="Times New Roman"/>
          <w:sz w:val="5"/>
        </w:rPr>
      </w:pPr>
    </w:p>
    <w:p>
      <w:pPr>
        <w:pStyle w:val="7"/>
        <w:ind w:left="9635"/>
        <w:rPr>
          <w:rFonts w:ascii="Times New Roman"/>
          <w:sz w:val="20"/>
        </w:rPr>
      </w:pPr>
    </w:p>
    <w:p>
      <w:pPr>
        <w:pStyle w:val="7"/>
        <w:spacing w:before="6"/>
        <w:rPr>
          <w:rFonts w:ascii="Times New Roman"/>
          <w:sz w:val="25"/>
        </w:rPr>
      </w:pPr>
    </w:p>
    <w:p>
      <w:pPr>
        <w:pStyle w:val="7"/>
        <w:rPr>
          <w:rFonts w:ascii="Times New Roman"/>
          <w:sz w:val="20"/>
        </w:rPr>
      </w:pPr>
    </w:p>
    <w:p>
      <w:pPr>
        <w:pStyle w:val="7"/>
        <w:rPr>
          <w:rFonts w:ascii="Times New Roman"/>
          <w:sz w:val="17"/>
        </w:rPr>
      </w:pPr>
    </w:p>
    <w:p>
      <w:pPr>
        <w:jc w:val="center"/>
        <w:rPr>
          <w:rFonts w:hint="eastAsia" w:ascii="楷体_GB2312" w:hAnsi="Arial" w:eastAsia="楷体_GB2312" w:cs="Arial"/>
          <w:b/>
          <w:bCs/>
          <w:sz w:val="52"/>
          <w:szCs w:val="52"/>
        </w:rPr>
      </w:pPr>
      <w:r>
        <w:rPr>
          <w:rFonts w:hint="eastAsia" w:ascii="楷体_GB2312" w:hAnsi="Arial" w:eastAsia="楷体_GB2312" w:cs="Arial"/>
          <w:b/>
          <w:bCs/>
          <w:sz w:val="52"/>
          <w:szCs w:val="52"/>
        </w:rPr>
        <w:t>广汉市人民医院新院区医疗设备紧急采购</w:t>
      </w:r>
    </w:p>
    <w:p>
      <w:pPr>
        <w:jc w:val="center"/>
        <w:rPr>
          <w:rFonts w:hint="eastAsia" w:ascii="楷体_GB2312" w:hAnsi="Arial" w:eastAsia="楷体_GB2312" w:cs="Arial"/>
          <w:b/>
          <w:bCs/>
          <w:sz w:val="52"/>
          <w:szCs w:val="52"/>
        </w:rPr>
      </w:pPr>
      <w:r>
        <w:rPr>
          <w:rFonts w:hint="eastAsia" w:ascii="楷体_GB2312" w:hAnsi="Arial" w:eastAsia="楷体_GB2312" w:cs="Arial"/>
          <w:b/>
          <w:bCs/>
          <w:sz w:val="52"/>
          <w:szCs w:val="52"/>
        </w:rPr>
        <w:t>项目采购文件</w:t>
      </w:r>
    </w:p>
    <w:p>
      <w:pPr>
        <w:pStyle w:val="7"/>
        <w:rPr>
          <w:rFonts w:hint="eastAsia" w:ascii="方正小标宋简体" w:hAnsi="宋体" w:eastAsia="方正小标宋简体"/>
          <w:b/>
          <w:spacing w:val="5"/>
          <w:sz w:val="44"/>
          <w:szCs w:val="44"/>
        </w:rPr>
      </w:pPr>
    </w:p>
    <w:p>
      <w:pPr>
        <w:pStyle w:val="7"/>
        <w:rPr>
          <w:rFonts w:hint="eastAsia" w:ascii="方正小标宋简体" w:hAnsi="宋体" w:eastAsia="方正小标宋简体"/>
          <w:b/>
          <w:spacing w:val="5"/>
          <w:sz w:val="44"/>
          <w:szCs w:val="44"/>
        </w:rPr>
      </w:pPr>
    </w:p>
    <w:p>
      <w:pPr>
        <w:pStyle w:val="7"/>
        <w:rPr>
          <w:rFonts w:hint="eastAsia" w:ascii="方正小标宋简体" w:hAnsi="宋体" w:eastAsia="方正小标宋简体"/>
          <w:b/>
          <w:spacing w:val="5"/>
          <w:sz w:val="44"/>
          <w:szCs w:val="44"/>
        </w:rPr>
      </w:pPr>
    </w:p>
    <w:p>
      <w:pPr>
        <w:widowControl/>
        <w:shd w:val="clear" w:color="auto" w:fill="FFFFFF"/>
        <w:spacing w:line="315" w:lineRule="atLeast"/>
        <w:ind w:left="1192" w:leftChars="542"/>
        <w:rPr>
          <w:rFonts w:ascii="楷体_GB2312" w:hAnsi="Arial" w:eastAsia="楷体_GB2312" w:cs="Arial"/>
          <w:b/>
          <w:sz w:val="28"/>
          <w:szCs w:val="28"/>
        </w:rPr>
      </w:pPr>
    </w:p>
    <w:p>
      <w:pPr>
        <w:ind w:firstLine="1960" w:firstLineChars="700"/>
        <w:rPr>
          <w:rFonts w:hint="default" w:ascii="楷体_GB2312" w:hAnsi="Arial" w:eastAsia="楷体_GB2312" w:cs="Arial"/>
          <w:sz w:val="28"/>
          <w:szCs w:val="28"/>
          <w:lang w:val="en-US" w:eastAsia="zh-CN"/>
        </w:rPr>
      </w:pPr>
      <w:r>
        <w:rPr>
          <w:rFonts w:hint="eastAsia" w:ascii="楷体_GB2312" w:hAnsi="Arial" w:eastAsia="楷体_GB2312" w:cs="Arial"/>
          <w:sz w:val="28"/>
          <w:szCs w:val="28"/>
        </w:rPr>
        <w:t>项目编号：</w:t>
      </w:r>
      <w:r>
        <w:rPr>
          <w:rFonts w:hint="eastAsia" w:ascii="楷体" w:hAnsi="楷体" w:eastAsia="楷体" w:cs="楷体"/>
          <w:b w:val="0"/>
          <w:bCs w:val="0"/>
          <w:color w:val="000000"/>
          <w:sz w:val="28"/>
          <w:szCs w:val="28"/>
          <w:lang w:val="en-US" w:eastAsia="zh-CN"/>
        </w:rPr>
        <w:t>GHSRMYY-CGB-JJ-2022-11</w:t>
      </w:r>
    </w:p>
    <w:p>
      <w:pPr>
        <w:pStyle w:val="7"/>
        <w:rPr>
          <w:rFonts w:hint="default"/>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1960" w:firstLineChars="700"/>
        <w:textAlignment w:val="auto"/>
        <w:rPr>
          <w:rFonts w:hint="eastAsia" w:eastAsia="楷体_GB2312"/>
          <w:lang w:val="en-US" w:eastAsia="zh-CN"/>
        </w:rPr>
      </w:pPr>
      <w:r>
        <w:rPr>
          <w:rFonts w:hint="eastAsia" w:ascii="楷体_GB2312" w:hAnsi="Arial" w:eastAsia="楷体_GB2312" w:cs="Arial"/>
          <w:sz w:val="28"/>
          <w:szCs w:val="28"/>
        </w:rPr>
        <w:t>项目名称：</w:t>
      </w:r>
      <w:r>
        <w:rPr>
          <w:rFonts w:hint="eastAsia" w:ascii="楷体" w:hAnsi="楷体" w:eastAsia="楷体" w:cs="楷体"/>
          <w:b w:val="0"/>
          <w:bCs w:val="0"/>
          <w:color w:val="000000"/>
          <w:sz w:val="28"/>
          <w:szCs w:val="28"/>
          <w:lang w:val="en-US" w:eastAsia="zh-CN"/>
        </w:rPr>
        <w:t>广汉市人民医院新院区医疗设备紧急采购项目</w:t>
      </w:r>
    </w:p>
    <w:p>
      <w:pPr>
        <w:ind w:firstLine="1960" w:firstLineChars="700"/>
        <w:rPr>
          <w:rFonts w:hint="eastAsia" w:ascii="楷体_GB2312" w:hAnsi="Arial" w:eastAsia="楷体_GB2312" w:cs="Arial"/>
          <w:sz w:val="28"/>
          <w:szCs w:val="28"/>
        </w:rPr>
      </w:pPr>
      <w:r>
        <w:rPr>
          <w:rFonts w:hint="eastAsia" w:ascii="楷体_GB2312" w:hAnsi="Arial" w:eastAsia="楷体_GB2312" w:cs="Arial"/>
          <w:sz w:val="28"/>
          <w:szCs w:val="28"/>
        </w:rPr>
        <w:t>投标公司：</w:t>
      </w:r>
    </w:p>
    <w:p>
      <w:pPr>
        <w:pStyle w:val="7"/>
      </w:pPr>
    </w:p>
    <w:p>
      <w:pPr>
        <w:ind w:firstLine="1960" w:firstLineChars="700"/>
        <w:rPr>
          <w:rFonts w:hint="eastAsia" w:ascii="楷体_GB2312" w:hAnsi="Arial" w:eastAsia="楷体_GB2312" w:cs="Arial"/>
          <w:sz w:val="28"/>
          <w:szCs w:val="28"/>
        </w:rPr>
      </w:pPr>
      <w:r>
        <w:rPr>
          <w:rFonts w:hint="eastAsia" w:ascii="楷体_GB2312" w:hAnsi="Arial" w:eastAsia="楷体_GB2312" w:cs="Arial"/>
          <w:sz w:val="28"/>
          <w:szCs w:val="28"/>
        </w:rPr>
        <w:t>联系人员：</w:t>
      </w:r>
    </w:p>
    <w:p>
      <w:pPr>
        <w:pStyle w:val="7"/>
      </w:pPr>
    </w:p>
    <w:p>
      <w:pPr>
        <w:ind w:firstLine="1960" w:firstLineChars="700"/>
        <w:rPr>
          <w:rFonts w:hint="eastAsia" w:ascii="楷体_GB2312" w:hAnsi="Arial" w:eastAsia="楷体_GB2312" w:cs="Arial"/>
          <w:sz w:val="28"/>
          <w:szCs w:val="28"/>
        </w:rPr>
      </w:pPr>
      <w:r>
        <w:rPr>
          <w:rFonts w:hint="eastAsia" w:ascii="楷体_GB2312" w:hAnsi="Arial" w:eastAsia="楷体_GB2312" w:cs="Arial"/>
          <w:sz w:val="28"/>
          <w:szCs w:val="28"/>
        </w:rPr>
        <w:t>联系电话：</w:t>
      </w:r>
    </w:p>
    <w:p>
      <w:pPr>
        <w:pStyle w:val="7"/>
      </w:pPr>
    </w:p>
    <w:p>
      <w:pPr>
        <w:ind w:firstLine="1960" w:firstLineChars="700"/>
        <w:rPr>
          <w:rFonts w:hint="eastAsia" w:ascii="楷体_GB2312" w:hAnsi="Arial" w:eastAsia="楷体_GB2312" w:cs="Arial"/>
          <w:sz w:val="28"/>
          <w:szCs w:val="28"/>
          <w:lang w:val="en-US" w:eastAsia="zh-CN"/>
        </w:rPr>
      </w:pPr>
      <w:r>
        <w:rPr>
          <w:rFonts w:hint="eastAsia" w:ascii="楷体_GB2312" w:hAnsi="Arial" w:eastAsia="楷体_GB2312" w:cs="Arial"/>
          <w:sz w:val="28"/>
          <w:szCs w:val="28"/>
        </w:rPr>
        <w:t>联系邮箱：</w:t>
      </w:r>
    </w:p>
    <w:p>
      <w:pPr>
        <w:spacing w:line="360" w:lineRule="auto"/>
        <w:jc w:val="center"/>
        <w:rPr>
          <w:rFonts w:ascii="楷体_GB2312" w:hAnsi="宋体" w:eastAsia="楷体_GB2312"/>
          <w:sz w:val="28"/>
          <w:szCs w:val="28"/>
        </w:rPr>
      </w:pPr>
    </w:p>
    <w:p>
      <w:pPr>
        <w:pStyle w:val="7"/>
        <w:rPr>
          <w:rFonts w:ascii="楷体_GB2312" w:hAnsi="宋体" w:eastAsia="楷体_GB2312"/>
          <w:sz w:val="28"/>
          <w:szCs w:val="28"/>
        </w:rPr>
      </w:pPr>
    </w:p>
    <w:p>
      <w:pPr>
        <w:rPr>
          <w:rFonts w:ascii="楷体_GB2312" w:hAnsi="宋体" w:eastAsia="楷体_GB2312"/>
          <w:sz w:val="28"/>
          <w:szCs w:val="28"/>
        </w:rPr>
      </w:pPr>
    </w:p>
    <w:p>
      <w:pPr>
        <w:pStyle w:val="7"/>
        <w:rPr>
          <w:rFonts w:ascii="楷体_GB2312" w:hAnsi="宋体" w:eastAsia="楷体_GB2312"/>
          <w:sz w:val="28"/>
          <w:szCs w:val="28"/>
        </w:rPr>
      </w:pPr>
    </w:p>
    <w:p>
      <w:pPr>
        <w:rPr>
          <w:rFonts w:ascii="楷体_GB2312" w:hAnsi="宋体" w:eastAsia="楷体_GB2312"/>
          <w:sz w:val="28"/>
          <w:szCs w:val="28"/>
        </w:rPr>
      </w:pPr>
    </w:p>
    <w:p>
      <w:pPr>
        <w:pStyle w:val="7"/>
        <w:rPr>
          <w:rFonts w:ascii="楷体_GB2312" w:hAnsi="宋体" w:eastAsia="楷体_GB2312"/>
          <w:sz w:val="28"/>
          <w:szCs w:val="28"/>
        </w:rPr>
      </w:pPr>
    </w:p>
    <w:p>
      <w:pPr>
        <w:rPr>
          <w:rFonts w:ascii="楷体_GB2312" w:hAnsi="宋体" w:eastAsia="楷体_GB2312"/>
          <w:sz w:val="28"/>
          <w:szCs w:val="28"/>
        </w:rPr>
      </w:pPr>
    </w:p>
    <w:p>
      <w:pPr>
        <w:pStyle w:val="7"/>
      </w:pPr>
    </w:p>
    <w:p>
      <w:pPr>
        <w:spacing w:line="360" w:lineRule="auto"/>
        <w:jc w:val="center"/>
        <w:rPr>
          <w:rFonts w:ascii="楷体_GB2312" w:hAnsi="宋体" w:eastAsia="楷体_GB2312"/>
          <w:sz w:val="28"/>
          <w:szCs w:val="28"/>
        </w:rPr>
      </w:pPr>
      <w:r>
        <w:rPr>
          <w:rFonts w:hint="eastAsia" w:ascii="楷体_GB2312" w:hAnsi="宋体" w:eastAsia="楷体_GB2312"/>
          <w:sz w:val="28"/>
          <w:szCs w:val="28"/>
        </w:rPr>
        <w:t>二〇二</w:t>
      </w:r>
      <w:r>
        <w:rPr>
          <w:rFonts w:hint="eastAsia" w:ascii="楷体_GB2312" w:eastAsia="楷体_GB2312"/>
          <w:sz w:val="28"/>
          <w:szCs w:val="28"/>
          <w:lang w:val="en-US" w:eastAsia="zh-CN"/>
        </w:rPr>
        <w:t>二</w:t>
      </w:r>
      <w:r>
        <w:rPr>
          <w:rFonts w:hint="eastAsia" w:ascii="楷体_GB2312" w:hAnsi="宋体" w:eastAsia="楷体_GB2312"/>
          <w:sz w:val="28"/>
          <w:szCs w:val="28"/>
        </w:rPr>
        <w:t>年   月  日</w:t>
      </w:r>
    </w:p>
    <w:p>
      <w:pPr>
        <w:pStyle w:val="7"/>
        <w:rPr>
          <w:b/>
          <w:sz w:val="20"/>
        </w:rPr>
      </w:pPr>
    </w:p>
    <w:p>
      <w:pPr>
        <w:pStyle w:val="7"/>
        <w:spacing w:before="1"/>
        <w:rPr>
          <w:b/>
          <w:sz w:val="29"/>
        </w:rPr>
      </w:pPr>
    </w:p>
    <w:p>
      <w:pPr>
        <w:pStyle w:val="7"/>
        <w:rPr>
          <w:b/>
          <w:sz w:val="20"/>
        </w:rPr>
      </w:pPr>
    </w:p>
    <w:p>
      <w:pPr>
        <w:pStyle w:val="7"/>
        <w:rPr>
          <w:b/>
          <w:sz w:val="20"/>
        </w:rPr>
      </w:pPr>
    </w:p>
    <w:p>
      <w:pPr>
        <w:pStyle w:val="7"/>
        <w:rPr>
          <w:b/>
          <w:sz w:val="20"/>
        </w:rPr>
      </w:pPr>
    </w:p>
    <w:p>
      <w:pPr>
        <w:pStyle w:val="7"/>
        <w:rPr>
          <w:b/>
          <w:sz w:val="20"/>
        </w:rPr>
      </w:pPr>
    </w:p>
    <w:p>
      <w:pPr>
        <w:pStyle w:val="7"/>
        <w:spacing w:before="9"/>
        <w:rPr>
          <w:b/>
          <w:sz w:val="18"/>
        </w:rPr>
      </w:pPr>
    </w:p>
    <w:p>
      <w:pPr>
        <w:spacing w:after="0"/>
        <w:jc w:val="center"/>
        <w:rPr>
          <w:sz w:val="18"/>
        </w:rPr>
        <w:sectPr>
          <w:headerReference r:id="rId5" w:type="default"/>
          <w:type w:val="continuous"/>
          <w:pgSz w:w="11910" w:h="16840"/>
          <w:pgMar w:top="780" w:right="480" w:bottom="0" w:left="1260" w:header="470" w:footer="720" w:gutter="0"/>
          <w:cols w:space="720" w:num="1"/>
        </w:sectPr>
      </w:pPr>
    </w:p>
    <w:p>
      <w:pPr>
        <w:pStyle w:val="7"/>
        <w:rPr>
          <w:sz w:val="20"/>
        </w:rPr>
      </w:pPr>
    </w:p>
    <w:p>
      <w:pPr>
        <w:pStyle w:val="7"/>
        <w:rPr>
          <w:sz w:val="20"/>
        </w:rPr>
      </w:pPr>
    </w:p>
    <w:p>
      <w:pPr>
        <w:tabs>
          <w:tab w:val="left" w:pos="1447"/>
        </w:tabs>
        <w:spacing w:before="169"/>
        <w:ind w:left="0" w:right="284" w:firstLine="0"/>
        <w:jc w:val="center"/>
        <w:rPr>
          <w:rFonts w:hint="eastAsia" w:ascii="楷体_GB2312" w:hAnsi="Arial" w:eastAsia="楷体_GB2312" w:cs="Arial"/>
          <w:b/>
          <w:bCs/>
          <w:sz w:val="44"/>
          <w:szCs w:val="44"/>
          <w:lang w:val="zh-CN" w:eastAsia="zh-CN" w:bidi="zh-CN"/>
        </w:rPr>
      </w:pPr>
      <w:bookmarkStart w:id="0" w:name="目    录    "/>
      <w:bookmarkEnd w:id="0"/>
      <w:bookmarkStart w:id="1" w:name="第一章  投标邀请"/>
      <w:bookmarkEnd w:id="1"/>
      <w:r>
        <w:rPr>
          <w:rFonts w:hint="eastAsia" w:ascii="楷体_GB2312" w:hAnsi="Arial" w:eastAsia="楷体_GB2312" w:cs="Arial"/>
          <w:b/>
          <w:bCs/>
          <w:sz w:val="44"/>
          <w:szCs w:val="44"/>
          <w:lang w:val="zh-CN" w:eastAsia="zh-CN" w:bidi="zh-CN"/>
        </w:rPr>
        <w:t>目</w:t>
      </w:r>
      <w:r>
        <w:rPr>
          <w:rFonts w:hint="eastAsia" w:ascii="楷体_GB2312" w:hAnsi="Arial" w:eastAsia="楷体_GB2312" w:cs="Arial"/>
          <w:b/>
          <w:bCs/>
          <w:sz w:val="44"/>
          <w:szCs w:val="44"/>
          <w:lang w:val="zh-CN" w:eastAsia="zh-CN" w:bidi="zh-CN"/>
        </w:rPr>
        <w:tab/>
      </w:r>
      <w:r>
        <w:rPr>
          <w:rFonts w:hint="eastAsia" w:ascii="楷体_GB2312" w:hAnsi="Arial" w:eastAsia="楷体_GB2312" w:cs="Arial"/>
          <w:b/>
          <w:bCs/>
          <w:sz w:val="44"/>
          <w:szCs w:val="44"/>
          <w:lang w:val="zh-CN" w:eastAsia="zh-CN" w:bidi="zh-CN"/>
        </w:rPr>
        <w:t>录</w:t>
      </w:r>
    </w:p>
    <w:p>
      <w:pPr>
        <w:pStyle w:val="7"/>
        <w:rPr>
          <w:b/>
          <w:sz w:val="48"/>
        </w:rPr>
      </w:pPr>
    </w:p>
    <w:p>
      <w:pPr>
        <w:pStyle w:val="7"/>
        <w:rPr>
          <w:b/>
          <w:sz w:val="48"/>
        </w:rPr>
      </w:pPr>
    </w:p>
    <w:sdt>
      <w:sdtPr>
        <w:rPr>
          <w:rFonts w:ascii="宋体" w:hAnsi="宋体" w:eastAsia="宋体" w:cs="宋体"/>
          <w:sz w:val="21"/>
          <w:szCs w:val="22"/>
          <w:lang w:val="zh-CN" w:eastAsia="zh-CN" w:bidi="zh-CN"/>
        </w:rPr>
        <w:id w:val="147453016"/>
        <w15:color w:val="DBDBDB"/>
        <w:docPartObj>
          <w:docPartGallery w:val="Table of Contents"/>
          <w:docPartUnique/>
        </w:docPartObj>
      </w:sdtPr>
      <w:sdtEndPr>
        <w:rPr>
          <w:rFonts w:ascii="Times New Roman" w:hAnsi="宋体" w:eastAsia="Times New Roman" w:cs="宋体"/>
          <w:sz w:val="22"/>
          <w:szCs w:val="22"/>
          <w:lang w:val="zh-CN" w:eastAsia="zh-CN" w:bidi="zh-CN"/>
        </w:rPr>
      </w:sdtEndPr>
      <w:sdtContent>
        <w:p>
          <w:pPr>
            <w:spacing w:before="0" w:beforeLines="0" w:after="0" w:afterLines="0" w:line="240" w:lineRule="auto"/>
            <w:ind w:left="0" w:leftChars="0" w:right="0" w:rightChars="0" w:firstLine="0" w:firstLineChars="0"/>
            <w:jc w:val="center"/>
          </w:pPr>
        </w:p>
        <w:p>
          <w:pPr>
            <w:pStyle w:val="20"/>
            <w:keepNext w:val="0"/>
            <w:keepLines w:val="0"/>
            <w:pageBreakBefore w:val="0"/>
            <w:widowControl/>
            <w:tabs>
              <w:tab w:val="right" w:pos="2400"/>
              <w:tab w:val="right" w:leader="dot" w:pos="10170"/>
            </w:tabs>
            <w:kinsoku/>
            <w:wordWrap/>
            <w:overflowPunct/>
            <w:topLinePunct w:val="0"/>
            <w:autoSpaceDE/>
            <w:autoSpaceDN/>
            <w:bidi w:val="0"/>
            <w:adjustRightInd/>
            <w:snapToGrid/>
            <w:spacing w:line="480" w:lineRule="auto"/>
            <w:textAlignment w:val="auto"/>
            <w:rPr>
              <w:rFonts w:hint="eastAsia" w:ascii="楷体_GB2312" w:hAnsi="Arial" w:eastAsia="楷体_GB2312" w:cs="Arial"/>
              <w:b w:val="0"/>
              <w:bCs w:val="0"/>
              <w:sz w:val="28"/>
              <w:szCs w:val="28"/>
              <w:lang w:val="zh-CN" w:eastAsia="zh-CN" w:bidi="zh-CN"/>
            </w:rPr>
          </w:pPr>
          <w:r>
            <w:rPr>
              <w:rFonts w:ascii="Times New Roman" w:eastAsia="Times New Roman"/>
            </w:rPr>
            <w:fldChar w:fldCharType="begin"/>
          </w:r>
          <w:r>
            <w:rPr>
              <w:rFonts w:ascii="Times New Roman" w:eastAsia="Times New Roman"/>
            </w:rPr>
            <w:instrText xml:space="preserve">TOC \o "1-1" \h \u </w:instrText>
          </w:r>
          <w:r>
            <w:rPr>
              <w:rFonts w:ascii="Times New Roman" w:eastAsia="Times New Roman"/>
            </w:rPr>
            <w:fldChar w:fldCharType="separate"/>
          </w: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HYPERLINK \l _Toc15462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第一章</w:t>
          </w:r>
          <w:r>
            <w:rPr>
              <w:rFonts w:hint="eastAsia" w:ascii="楷体_GB2312" w:hAnsi="Arial" w:eastAsia="楷体_GB2312" w:cs="Arial"/>
              <w:b w:val="0"/>
              <w:bCs w:val="0"/>
              <w:sz w:val="28"/>
              <w:szCs w:val="28"/>
              <w:lang w:val="zh-CN" w:eastAsia="zh-CN" w:bidi="zh-CN"/>
            </w:rPr>
            <w:tab/>
          </w:r>
          <w:r>
            <w:rPr>
              <w:rFonts w:hint="eastAsia" w:ascii="楷体_GB2312" w:hAnsi="Arial" w:eastAsia="楷体_GB2312" w:cs="Arial"/>
              <w:b w:val="0"/>
              <w:bCs w:val="0"/>
              <w:sz w:val="28"/>
              <w:szCs w:val="28"/>
              <w:lang w:val="zh-CN" w:eastAsia="zh-CN" w:bidi="zh-CN"/>
            </w:rPr>
            <w:t>投标邀请</w:t>
          </w:r>
          <w:r>
            <w:rPr>
              <w:rFonts w:hint="eastAsia" w:ascii="楷体_GB2312" w:hAnsi="Arial" w:eastAsia="楷体_GB2312" w:cs="Arial"/>
              <w:b w:val="0"/>
              <w:bCs w:val="0"/>
              <w:sz w:val="28"/>
              <w:szCs w:val="28"/>
              <w:lang w:val="zh-CN" w:eastAsia="zh-CN" w:bidi="zh-CN"/>
            </w:rPr>
            <w:tab/>
          </w: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PAGEREF _Toc15462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2</w:t>
          </w:r>
          <w:r>
            <w:rPr>
              <w:rFonts w:hint="eastAsia" w:ascii="楷体_GB2312" w:hAnsi="Arial" w:eastAsia="楷体_GB2312" w:cs="Arial"/>
              <w:b w:val="0"/>
              <w:bCs w:val="0"/>
              <w:sz w:val="28"/>
              <w:szCs w:val="28"/>
              <w:lang w:val="zh-CN" w:eastAsia="zh-CN" w:bidi="zh-CN"/>
            </w:rPr>
            <w:fldChar w:fldCharType="end"/>
          </w:r>
          <w:r>
            <w:rPr>
              <w:rFonts w:hint="eastAsia" w:ascii="楷体_GB2312" w:hAnsi="Arial" w:eastAsia="楷体_GB2312" w:cs="Arial"/>
              <w:b w:val="0"/>
              <w:bCs w:val="0"/>
              <w:sz w:val="28"/>
              <w:szCs w:val="28"/>
              <w:lang w:val="zh-CN" w:eastAsia="zh-CN" w:bidi="zh-CN"/>
            </w:rPr>
            <w:fldChar w:fldCharType="end"/>
          </w:r>
        </w:p>
        <w:p>
          <w:pPr>
            <w:pStyle w:val="20"/>
            <w:keepNext w:val="0"/>
            <w:keepLines w:val="0"/>
            <w:pageBreakBefore w:val="0"/>
            <w:widowControl/>
            <w:tabs>
              <w:tab w:val="right" w:pos="2400"/>
              <w:tab w:val="right" w:leader="dot" w:pos="10170"/>
            </w:tabs>
            <w:kinsoku/>
            <w:wordWrap/>
            <w:overflowPunct/>
            <w:topLinePunct w:val="0"/>
            <w:autoSpaceDE/>
            <w:autoSpaceDN/>
            <w:bidi w:val="0"/>
            <w:adjustRightInd/>
            <w:snapToGrid/>
            <w:spacing w:line="480" w:lineRule="auto"/>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HYPERLINK \l _Toc5780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第二章</w:t>
          </w:r>
          <w:r>
            <w:rPr>
              <w:rFonts w:hint="eastAsia" w:ascii="楷体_GB2312" w:hAnsi="Arial" w:eastAsia="楷体_GB2312" w:cs="Arial"/>
              <w:b w:val="0"/>
              <w:bCs w:val="0"/>
              <w:sz w:val="28"/>
              <w:szCs w:val="28"/>
              <w:lang w:val="zh-CN" w:eastAsia="zh-CN" w:bidi="zh-CN"/>
            </w:rPr>
            <w:tab/>
          </w:r>
          <w:r>
            <w:rPr>
              <w:rFonts w:hint="eastAsia" w:ascii="楷体_GB2312" w:hAnsi="Arial" w:eastAsia="楷体_GB2312" w:cs="Arial"/>
              <w:b w:val="0"/>
              <w:bCs w:val="0"/>
              <w:sz w:val="28"/>
              <w:szCs w:val="28"/>
              <w:lang w:val="zh-CN" w:eastAsia="zh-CN" w:bidi="zh-CN"/>
            </w:rPr>
            <w:t>投标人须知</w:t>
          </w:r>
          <w:r>
            <w:rPr>
              <w:rFonts w:hint="eastAsia" w:ascii="楷体_GB2312" w:hAnsi="Arial" w:eastAsia="楷体_GB2312" w:cs="Arial"/>
              <w:b w:val="0"/>
              <w:bCs w:val="0"/>
              <w:sz w:val="28"/>
              <w:szCs w:val="28"/>
              <w:lang w:val="zh-CN" w:eastAsia="zh-CN" w:bidi="zh-CN"/>
            </w:rPr>
            <w:tab/>
          </w: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PAGEREF _Toc5780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4</w:t>
          </w:r>
          <w:r>
            <w:rPr>
              <w:rFonts w:hint="eastAsia" w:ascii="楷体_GB2312" w:hAnsi="Arial" w:eastAsia="楷体_GB2312" w:cs="Arial"/>
              <w:b w:val="0"/>
              <w:bCs w:val="0"/>
              <w:sz w:val="28"/>
              <w:szCs w:val="28"/>
              <w:lang w:val="zh-CN" w:eastAsia="zh-CN" w:bidi="zh-CN"/>
            </w:rPr>
            <w:fldChar w:fldCharType="end"/>
          </w:r>
          <w:r>
            <w:rPr>
              <w:rFonts w:hint="eastAsia" w:ascii="楷体_GB2312" w:hAnsi="Arial" w:eastAsia="楷体_GB2312" w:cs="Arial"/>
              <w:b w:val="0"/>
              <w:bCs w:val="0"/>
              <w:sz w:val="28"/>
              <w:szCs w:val="28"/>
              <w:lang w:val="zh-CN" w:eastAsia="zh-CN" w:bidi="zh-CN"/>
            </w:rPr>
            <w:fldChar w:fldCharType="end"/>
          </w:r>
        </w:p>
        <w:p>
          <w:pPr>
            <w:pStyle w:val="20"/>
            <w:keepNext w:val="0"/>
            <w:keepLines w:val="0"/>
            <w:pageBreakBefore w:val="0"/>
            <w:widowControl/>
            <w:tabs>
              <w:tab w:val="right" w:leader="dot" w:pos="10170"/>
            </w:tabs>
            <w:kinsoku/>
            <w:wordWrap/>
            <w:overflowPunct/>
            <w:topLinePunct w:val="0"/>
            <w:autoSpaceDE/>
            <w:autoSpaceDN/>
            <w:bidi w:val="0"/>
            <w:adjustRightInd/>
            <w:snapToGrid/>
            <w:spacing w:line="480" w:lineRule="auto"/>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HYPERLINK \l _Toc27374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第三章 投标文件格式</w:t>
          </w:r>
          <w:r>
            <w:rPr>
              <w:rFonts w:hint="eastAsia" w:ascii="楷体_GB2312" w:hAnsi="Arial" w:eastAsia="楷体_GB2312" w:cs="Arial"/>
              <w:b w:val="0"/>
              <w:bCs w:val="0"/>
              <w:sz w:val="28"/>
              <w:szCs w:val="28"/>
              <w:lang w:val="zh-CN" w:eastAsia="zh-CN" w:bidi="zh-CN"/>
            </w:rPr>
            <w:tab/>
          </w: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PAGEREF _Toc27374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23</w:t>
          </w:r>
          <w:r>
            <w:rPr>
              <w:rFonts w:hint="eastAsia" w:ascii="楷体_GB2312" w:hAnsi="Arial" w:eastAsia="楷体_GB2312" w:cs="Arial"/>
              <w:b w:val="0"/>
              <w:bCs w:val="0"/>
              <w:sz w:val="28"/>
              <w:szCs w:val="28"/>
              <w:lang w:val="zh-CN" w:eastAsia="zh-CN" w:bidi="zh-CN"/>
            </w:rPr>
            <w:fldChar w:fldCharType="end"/>
          </w:r>
          <w:r>
            <w:rPr>
              <w:rFonts w:hint="eastAsia" w:ascii="楷体_GB2312" w:hAnsi="Arial" w:eastAsia="楷体_GB2312" w:cs="Arial"/>
              <w:b w:val="0"/>
              <w:bCs w:val="0"/>
              <w:sz w:val="28"/>
              <w:szCs w:val="28"/>
              <w:lang w:val="zh-CN" w:eastAsia="zh-CN" w:bidi="zh-CN"/>
            </w:rPr>
            <w:fldChar w:fldCharType="end"/>
          </w:r>
        </w:p>
        <w:p>
          <w:pPr>
            <w:pStyle w:val="20"/>
            <w:keepNext w:val="0"/>
            <w:keepLines w:val="0"/>
            <w:pageBreakBefore w:val="0"/>
            <w:widowControl/>
            <w:tabs>
              <w:tab w:val="right" w:leader="dot" w:pos="10170"/>
            </w:tabs>
            <w:kinsoku/>
            <w:wordWrap/>
            <w:overflowPunct/>
            <w:topLinePunct w:val="0"/>
            <w:autoSpaceDE/>
            <w:autoSpaceDN/>
            <w:bidi w:val="0"/>
            <w:adjustRightInd/>
            <w:snapToGrid/>
            <w:spacing w:line="480" w:lineRule="auto"/>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HYPERLINK \l _Toc9122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en-US" w:eastAsia="zh-CN" w:bidi="zh-CN"/>
            </w:rPr>
            <w:t>第四章 投标人和投标产品的资格、资质性及其他类似效力</w:t>
          </w:r>
          <w:r>
            <w:rPr>
              <w:rFonts w:hint="eastAsia" w:ascii="楷体_GB2312" w:hAnsi="Arial" w:eastAsia="楷体_GB2312" w:cs="Arial"/>
              <w:b w:val="0"/>
              <w:bCs w:val="0"/>
              <w:sz w:val="28"/>
              <w:szCs w:val="28"/>
              <w:lang w:val="zh-CN" w:eastAsia="zh-CN" w:bidi="zh-CN"/>
            </w:rPr>
            <w:tab/>
          </w: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PAGEREF _Toc9122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43</w:t>
          </w:r>
          <w:r>
            <w:rPr>
              <w:rFonts w:hint="eastAsia" w:ascii="楷体_GB2312" w:hAnsi="Arial" w:eastAsia="楷体_GB2312" w:cs="Arial"/>
              <w:b w:val="0"/>
              <w:bCs w:val="0"/>
              <w:sz w:val="28"/>
              <w:szCs w:val="28"/>
              <w:lang w:val="zh-CN" w:eastAsia="zh-CN" w:bidi="zh-CN"/>
            </w:rPr>
            <w:fldChar w:fldCharType="end"/>
          </w:r>
          <w:r>
            <w:rPr>
              <w:rFonts w:hint="eastAsia" w:ascii="楷体_GB2312" w:hAnsi="Arial" w:eastAsia="楷体_GB2312" w:cs="Arial"/>
              <w:b w:val="0"/>
              <w:bCs w:val="0"/>
              <w:sz w:val="28"/>
              <w:szCs w:val="28"/>
              <w:lang w:val="zh-CN" w:eastAsia="zh-CN" w:bidi="zh-CN"/>
            </w:rPr>
            <w:fldChar w:fldCharType="end"/>
          </w:r>
        </w:p>
        <w:p>
          <w:pPr>
            <w:pStyle w:val="20"/>
            <w:keepNext w:val="0"/>
            <w:keepLines w:val="0"/>
            <w:pageBreakBefore w:val="0"/>
            <w:widowControl/>
            <w:tabs>
              <w:tab w:val="right" w:leader="dot" w:pos="10170"/>
            </w:tabs>
            <w:kinsoku/>
            <w:wordWrap/>
            <w:overflowPunct/>
            <w:topLinePunct w:val="0"/>
            <w:autoSpaceDE/>
            <w:autoSpaceDN/>
            <w:bidi w:val="0"/>
            <w:adjustRightInd/>
            <w:snapToGrid/>
            <w:spacing w:line="480" w:lineRule="auto"/>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HYPERLINK \l _Toc31985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en-US" w:eastAsia="zh-CN" w:bidi="zh-CN"/>
            </w:rPr>
            <w:t>第五章 投标人应当提供的资格、资质性及其他类似效力要求的相关证明材料</w:t>
          </w:r>
          <w:r>
            <w:rPr>
              <w:rFonts w:hint="eastAsia" w:ascii="楷体_GB2312" w:hAnsi="Arial" w:eastAsia="楷体_GB2312" w:cs="Arial"/>
              <w:b w:val="0"/>
              <w:bCs w:val="0"/>
              <w:sz w:val="28"/>
              <w:szCs w:val="28"/>
              <w:lang w:val="zh-CN" w:eastAsia="zh-CN" w:bidi="zh-CN"/>
            </w:rPr>
            <w:tab/>
          </w: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PAGEREF _Toc31985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45</w:t>
          </w:r>
          <w:r>
            <w:rPr>
              <w:rFonts w:hint="eastAsia" w:ascii="楷体_GB2312" w:hAnsi="Arial" w:eastAsia="楷体_GB2312" w:cs="Arial"/>
              <w:b w:val="0"/>
              <w:bCs w:val="0"/>
              <w:sz w:val="28"/>
              <w:szCs w:val="28"/>
              <w:lang w:val="zh-CN" w:eastAsia="zh-CN" w:bidi="zh-CN"/>
            </w:rPr>
            <w:fldChar w:fldCharType="end"/>
          </w:r>
          <w:r>
            <w:rPr>
              <w:rFonts w:hint="eastAsia" w:ascii="楷体_GB2312" w:hAnsi="Arial" w:eastAsia="楷体_GB2312" w:cs="Arial"/>
              <w:b w:val="0"/>
              <w:bCs w:val="0"/>
              <w:sz w:val="28"/>
              <w:szCs w:val="28"/>
              <w:lang w:val="zh-CN" w:eastAsia="zh-CN" w:bidi="zh-CN"/>
            </w:rPr>
            <w:fldChar w:fldCharType="end"/>
          </w:r>
        </w:p>
        <w:p>
          <w:pPr>
            <w:pStyle w:val="20"/>
            <w:keepNext w:val="0"/>
            <w:keepLines w:val="0"/>
            <w:pageBreakBefore w:val="0"/>
            <w:widowControl/>
            <w:tabs>
              <w:tab w:val="right" w:leader="dot" w:pos="10170"/>
            </w:tabs>
            <w:kinsoku/>
            <w:wordWrap/>
            <w:overflowPunct/>
            <w:topLinePunct w:val="0"/>
            <w:autoSpaceDE/>
            <w:autoSpaceDN/>
            <w:bidi w:val="0"/>
            <w:adjustRightInd/>
            <w:snapToGrid/>
            <w:spacing w:line="480" w:lineRule="auto"/>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HYPERLINK \l _Toc14511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第六章 本项目技术、服务、采购履约主要条款及其他要求条款</w:t>
          </w:r>
          <w:r>
            <w:rPr>
              <w:rFonts w:hint="eastAsia" w:ascii="楷体_GB2312" w:hAnsi="Arial" w:eastAsia="楷体_GB2312" w:cs="Arial"/>
              <w:b w:val="0"/>
              <w:bCs w:val="0"/>
              <w:sz w:val="28"/>
              <w:szCs w:val="28"/>
              <w:lang w:val="zh-CN" w:eastAsia="zh-CN" w:bidi="zh-CN"/>
            </w:rPr>
            <w:tab/>
          </w: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PAGEREF _Toc14511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48</w:t>
          </w:r>
          <w:r>
            <w:rPr>
              <w:rFonts w:hint="eastAsia" w:ascii="楷体_GB2312" w:hAnsi="Arial" w:eastAsia="楷体_GB2312" w:cs="Arial"/>
              <w:b w:val="0"/>
              <w:bCs w:val="0"/>
              <w:sz w:val="28"/>
              <w:szCs w:val="28"/>
              <w:lang w:val="zh-CN" w:eastAsia="zh-CN" w:bidi="zh-CN"/>
            </w:rPr>
            <w:fldChar w:fldCharType="end"/>
          </w:r>
          <w:r>
            <w:rPr>
              <w:rFonts w:hint="eastAsia" w:ascii="楷体_GB2312" w:hAnsi="Arial" w:eastAsia="楷体_GB2312" w:cs="Arial"/>
              <w:b w:val="0"/>
              <w:bCs w:val="0"/>
              <w:sz w:val="28"/>
              <w:szCs w:val="28"/>
              <w:lang w:val="zh-CN" w:eastAsia="zh-CN" w:bidi="zh-CN"/>
            </w:rPr>
            <w:fldChar w:fldCharType="end"/>
          </w:r>
        </w:p>
        <w:p>
          <w:pPr>
            <w:pStyle w:val="20"/>
            <w:keepNext w:val="0"/>
            <w:keepLines w:val="0"/>
            <w:pageBreakBefore w:val="0"/>
            <w:widowControl/>
            <w:tabs>
              <w:tab w:val="right" w:pos="2400"/>
              <w:tab w:val="right" w:leader="dot" w:pos="10170"/>
            </w:tabs>
            <w:kinsoku/>
            <w:wordWrap/>
            <w:overflowPunct/>
            <w:topLinePunct w:val="0"/>
            <w:autoSpaceDE/>
            <w:autoSpaceDN/>
            <w:bidi w:val="0"/>
            <w:adjustRightInd/>
            <w:snapToGrid/>
            <w:spacing w:line="480" w:lineRule="auto"/>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HYPERLINK \l _Toc30879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en-US" w:eastAsia="zh-CN" w:bidi="zh-CN"/>
            </w:rPr>
            <w:t>第七章</w:t>
          </w:r>
          <w:r>
            <w:rPr>
              <w:rFonts w:hint="eastAsia" w:ascii="楷体_GB2312" w:hAnsi="Arial" w:eastAsia="楷体_GB2312" w:cs="Arial"/>
              <w:b w:val="0"/>
              <w:bCs w:val="0"/>
              <w:sz w:val="28"/>
              <w:szCs w:val="28"/>
              <w:lang w:val="en-US" w:eastAsia="zh-CN" w:bidi="zh-CN"/>
            </w:rPr>
            <w:tab/>
          </w:r>
          <w:r>
            <w:rPr>
              <w:rFonts w:hint="eastAsia" w:ascii="楷体_GB2312" w:hAnsi="Arial" w:eastAsia="楷体_GB2312" w:cs="Arial"/>
              <w:b w:val="0"/>
              <w:bCs w:val="0"/>
              <w:sz w:val="28"/>
              <w:szCs w:val="28"/>
              <w:lang w:val="en-US" w:eastAsia="zh-CN" w:bidi="zh-CN"/>
            </w:rPr>
            <w:t>评标办法</w:t>
          </w:r>
          <w:r>
            <w:rPr>
              <w:rFonts w:hint="eastAsia" w:ascii="楷体_GB2312" w:hAnsi="Arial" w:eastAsia="楷体_GB2312" w:cs="Arial"/>
              <w:b w:val="0"/>
              <w:bCs w:val="0"/>
              <w:sz w:val="28"/>
              <w:szCs w:val="28"/>
              <w:lang w:val="zh-CN" w:eastAsia="zh-CN" w:bidi="zh-CN"/>
            </w:rPr>
            <w:tab/>
          </w: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PAGEREF _Toc30879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51</w:t>
          </w:r>
          <w:r>
            <w:rPr>
              <w:rFonts w:hint="eastAsia" w:ascii="楷体_GB2312" w:hAnsi="Arial" w:eastAsia="楷体_GB2312" w:cs="Arial"/>
              <w:b w:val="0"/>
              <w:bCs w:val="0"/>
              <w:sz w:val="28"/>
              <w:szCs w:val="28"/>
              <w:lang w:val="zh-CN" w:eastAsia="zh-CN" w:bidi="zh-CN"/>
            </w:rPr>
            <w:fldChar w:fldCharType="end"/>
          </w:r>
          <w:r>
            <w:rPr>
              <w:rFonts w:hint="eastAsia" w:ascii="楷体_GB2312" w:hAnsi="Arial" w:eastAsia="楷体_GB2312" w:cs="Arial"/>
              <w:b w:val="0"/>
              <w:bCs w:val="0"/>
              <w:sz w:val="28"/>
              <w:szCs w:val="28"/>
              <w:lang w:val="zh-CN" w:eastAsia="zh-CN" w:bidi="zh-CN"/>
            </w:rPr>
            <w:fldChar w:fldCharType="end"/>
          </w:r>
        </w:p>
        <w:p>
          <w:pPr>
            <w:spacing w:after="0"/>
            <w:rPr>
              <w:rFonts w:ascii="Times New Roman" w:eastAsia="Times New Roman"/>
            </w:rPr>
            <w:sectPr>
              <w:headerReference r:id="rId6" w:type="default"/>
              <w:footerReference r:id="rId7" w:type="default"/>
              <w:pgSz w:w="11910" w:h="16840"/>
              <w:pgMar w:top="880" w:right="480" w:bottom="1320" w:left="1260" w:header="490" w:footer="1126" w:gutter="0"/>
              <w:pgNumType w:start="1"/>
              <w:cols w:space="720" w:num="1"/>
            </w:sectPr>
          </w:pPr>
          <w:r>
            <w:rPr>
              <w:rFonts w:ascii="Times New Roman" w:eastAsia="Times New Roman"/>
            </w:rPr>
            <w:fldChar w:fldCharType="end"/>
          </w:r>
        </w:p>
      </w:sdtContent>
    </w:sdt>
    <w:p>
      <w:pPr>
        <w:pStyle w:val="3"/>
        <w:tabs>
          <w:tab w:val="left" w:pos="1444"/>
        </w:tabs>
        <w:spacing w:before="240"/>
        <w:ind w:right="286"/>
        <w:outlineLvl w:val="0"/>
        <w:rPr>
          <w:rFonts w:hint="eastAsia" w:ascii="楷体_GB2312" w:hAnsi="Arial" w:eastAsia="楷体_GB2312" w:cs="Arial"/>
          <w:b/>
          <w:bCs/>
          <w:sz w:val="44"/>
          <w:szCs w:val="44"/>
          <w:lang w:val="zh-CN" w:eastAsia="zh-CN" w:bidi="zh-CN"/>
        </w:rPr>
      </w:pPr>
      <w:bookmarkStart w:id="2" w:name="_Toc15462"/>
      <w:r>
        <w:rPr>
          <w:rFonts w:hint="eastAsia" w:ascii="楷体_GB2312" w:hAnsi="Arial" w:eastAsia="楷体_GB2312" w:cs="Arial"/>
          <w:b/>
          <w:bCs/>
          <w:sz w:val="44"/>
          <w:szCs w:val="44"/>
          <w:lang w:val="zh-CN" w:eastAsia="zh-CN" w:bidi="zh-CN"/>
        </w:rPr>
        <w:t>第一章</w:t>
      </w:r>
      <w:r>
        <w:rPr>
          <w:rFonts w:hint="eastAsia" w:ascii="楷体_GB2312" w:hAnsi="Arial" w:eastAsia="楷体_GB2312" w:cs="Arial"/>
          <w:b/>
          <w:bCs/>
          <w:sz w:val="44"/>
          <w:szCs w:val="44"/>
          <w:lang w:val="zh-CN" w:eastAsia="zh-CN" w:bidi="zh-CN"/>
        </w:rPr>
        <w:tab/>
      </w:r>
      <w:r>
        <w:rPr>
          <w:rFonts w:hint="eastAsia" w:ascii="楷体_GB2312" w:hAnsi="Arial" w:eastAsia="楷体_GB2312" w:cs="Arial"/>
          <w:b/>
          <w:bCs/>
          <w:sz w:val="44"/>
          <w:szCs w:val="44"/>
          <w:lang w:val="zh-CN" w:eastAsia="zh-CN" w:bidi="zh-CN"/>
        </w:rPr>
        <w:t>投标邀请</w:t>
      </w:r>
      <w:bookmarkEnd w:id="2"/>
    </w:p>
    <w:p>
      <w:pPr>
        <w:pStyle w:val="7"/>
        <w:spacing w:before="8"/>
        <w:rPr>
          <w:b/>
          <w:bCs w:val="0"/>
          <w:sz w:val="25"/>
        </w:rPr>
      </w:pP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420" w:firstLineChars="0"/>
        <w:textAlignment w:val="auto"/>
        <w:rPr>
          <w:rFonts w:hint="eastAsia" w:ascii="楷体_GB2312" w:hAnsi="Arial" w:eastAsia="楷体_GB2312" w:cs="Arial"/>
          <w:b/>
          <w:bCs w:val="0"/>
          <w:sz w:val="28"/>
          <w:szCs w:val="28"/>
          <w:lang w:val="en-US" w:eastAsia="zh-CN" w:bidi="zh-CN"/>
        </w:rPr>
      </w:pPr>
      <w:bookmarkStart w:id="3" w:name="一、招标编号：5106812020000145"/>
      <w:bookmarkEnd w:id="3"/>
      <w:bookmarkStart w:id="4" w:name="四川五洲招标代理有限公司受广汉市人民医院委托，拟对“广汉市人民医院过氧化氢低温等"/>
      <w:bookmarkEnd w:id="4"/>
      <w:r>
        <w:rPr>
          <w:rFonts w:hint="eastAsia" w:ascii="楷体_GB2312" w:hAnsi="Arial" w:eastAsia="楷体_GB2312" w:cs="Arial"/>
          <w:b/>
          <w:bCs w:val="0"/>
          <w:sz w:val="28"/>
          <w:szCs w:val="28"/>
          <w:lang w:val="zh-CN" w:eastAsia="zh-CN" w:bidi="zh-CN"/>
        </w:rPr>
        <w:t>招标编号：</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 w:hAnsi="楷体" w:eastAsia="楷体" w:cs="楷体"/>
          <w:b w:val="0"/>
          <w:bCs w:val="0"/>
          <w:color w:val="000000"/>
          <w:sz w:val="28"/>
          <w:szCs w:val="28"/>
          <w:lang w:val="en-US" w:eastAsia="zh-CN"/>
        </w:rPr>
        <w:t>GHSRMYY-CGB-JJ-2022-11</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420" w:firstLineChars="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zh-CN" w:eastAsia="zh-CN" w:bidi="zh-CN"/>
        </w:rPr>
        <w:t>招标项目：</w:t>
      </w:r>
      <w:bookmarkStart w:id="5" w:name="三、资金来源：财政性资金，已落实。"/>
      <w:bookmarkEnd w:id="5"/>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 w:hAnsi="楷体" w:eastAsia="楷体" w:cs="楷体"/>
          <w:b w:val="0"/>
          <w:bCs w:val="0"/>
          <w:color w:val="000000"/>
          <w:sz w:val="28"/>
          <w:szCs w:val="28"/>
          <w:lang w:val="en-US" w:eastAsia="zh-CN"/>
        </w:rPr>
        <w:t>广汉市人民医院新院区医疗设备紧急采购项目</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420" w:firstLineChars="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zh-CN" w:eastAsia="zh-CN" w:bidi="zh-CN"/>
        </w:rPr>
        <w:t>资金来源：</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en-US" w:eastAsia="zh-CN" w:bidi="zh-CN"/>
        </w:rPr>
        <w:t>财政资金</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420" w:firstLineChars="0"/>
        <w:textAlignment w:val="auto"/>
        <w:rPr>
          <w:rFonts w:hint="eastAsia" w:ascii="楷体_GB2312" w:hAnsi="Arial" w:eastAsia="楷体_GB2312" w:cs="Arial"/>
          <w:b/>
          <w:bCs/>
          <w:sz w:val="28"/>
          <w:szCs w:val="28"/>
          <w:lang w:val="zh-CN" w:eastAsia="zh-CN" w:bidi="zh-CN"/>
        </w:rPr>
      </w:pPr>
      <w:bookmarkStart w:id="6" w:name="四、招标项目简介：本项目共6个包，采购内容：过氧化氢低温等离子体灭菌器等（具体详"/>
      <w:bookmarkEnd w:id="6"/>
      <w:bookmarkStart w:id="7" w:name="五、供应商参加本次政府采购活动，应当在提交投标文件前具备下列条件："/>
      <w:bookmarkEnd w:id="7"/>
      <w:r>
        <w:rPr>
          <w:rFonts w:hint="eastAsia" w:ascii="楷体_GB2312" w:hAnsi="Arial" w:eastAsia="楷体_GB2312" w:cs="Arial"/>
          <w:b/>
          <w:bCs/>
          <w:sz w:val="28"/>
          <w:szCs w:val="28"/>
          <w:lang w:val="zh-CN" w:eastAsia="zh-CN" w:bidi="zh-CN"/>
        </w:rPr>
        <w:t>供应商参加本次采购活动，应当在提交投标文件前具备下列条件</w:t>
      </w:r>
      <w:bookmarkStart w:id="8" w:name="1.投标人应具备《中华人民共和国政府采购法》第二十二条规定的下列条件："/>
      <w:bookmarkEnd w:id="8"/>
      <w:r>
        <w:rPr>
          <w:rFonts w:hint="eastAsia" w:ascii="楷体_GB2312" w:hAnsi="Arial" w:eastAsia="楷体_GB2312" w:cs="Arial"/>
          <w:b/>
          <w:bCs/>
          <w:sz w:val="28"/>
          <w:szCs w:val="28"/>
          <w:lang w:val="zh-CN" w:eastAsia="zh-CN" w:bidi="zh-CN"/>
        </w:rPr>
        <w:t>：</w:t>
      </w:r>
    </w:p>
    <w:p>
      <w:pPr>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425" w:lef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投标人应具备《中华人民共和国政府采购法》第二十二条规定的下列条件：</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bookmarkStart w:id="9" w:name="1.1具有独立承担民事责任的能力；"/>
      <w:bookmarkEnd w:id="9"/>
      <w:bookmarkStart w:id="10" w:name="1.1具有独立承担民事责任的能力；"/>
      <w:bookmarkEnd w:id="10"/>
      <w:r>
        <w:rPr>
          <w:rFonts w:hint="eastAsia" w:ascii="楷体_GB2312" w:hAnsi="Arial" w:eastAsia="楷体_GB2312" w:cs="Arial"/>
          <w:b w:val="0"/>
          <w:bCs w:val="0"/>
          <w:sz w:val="28"/>
          <w:szCs w:val="28"/>
          <w:lang w:val="zh-CN" w:eastAsia="zh-CN" w:bidi="zh-CN"/>
        </w:rPr>
        <w:t>具有独立承担民事责任的能力；</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firstLine="560" w:firstLineChars="200"/>
        <w:textAlignment w:val="auto"/>
        <w:rPr>
          <w:rFonts w:hint="eastAsia" w:ascii="楷体_GB2312" w:hAnsi="Arial" w:eastAsia="楷体_GB2312" w:cs="Arial"/>
          <w:b w:val="0"/>
          <w:bCs w:val="0"/>
          <w:sz w:val="28"/>
          <w:szCs w:val="28"/>
          <w:lang w:val="zh-CN" w:eastAsia="zh-CN" w:bidi="zh-CN"/>
        </w:rPr>
      </w:pPr>
      <w:bookmarkStart w:id="11" w:name="1.2具有良好的商业信誉和健全的财务会计制度；"/>
      <w:bookmarkEnd w:id="11"/>
      <w:bookmarkStart w:id="12" w:name="1.2具有良好的商业信誉和健全的财务会计制度；"/>
      <w:bookmarkEnd w:id="12"/>
      <w:r>
        <w:rPr>
          <w:rFonts w:hint="eastAsia" w:ascii="楷体_GB2312" w:hAnsi="Arial" w:eastAsia="楷体_GB2312" w:cs="Arial"/>
          <w:b w:val="0"/>
          <w:bCs w:val="0"/>
          <w:sz w:val="28"/>
          <w:szCs w:val="28"/>
          <w:lang w:val="zh-CN" w:eastAsia="zh-CN" w:bidi="zh-CN"/>
        </w:rPr>
        <w:t>具有良好的商业信誉和健全的财务会计制度；</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firstLine="560" w:firstLineChars="200"/>
        <w:textAlignment w:val="auto"/>
        <w:rPr>
          <w:rFonts w:hint="eastAsia" w:ascii="楷体_GB2312" w:hAnsi="Arial" w:eastAsia="楷体_GB2312" w:cs="Arial"/>
          <w:b w:val="0"/>
          <w:bCs w:val="0"/>
          <w:sz w:val="28"/>
          <w:szCs w:val="28"/>
          <w:lang w:val="zh-CN" w:eastAsia="zh-CN" w:bidi="zh-CN"/>
        </w:rPr>
      </w:pPr>
      <w:bookmarkStart w:id="13" w:name="1.3具有履行合同所必需的设备和专业技术能力；"/>
      <w:bookmarkEnd w:id="13"/>
      <w:bookmarkStart w:id="14" w:name="1.3具有履行合同所必需的设备和专业技术能力；"/>
      <w:bookmarkEnd w:id="14"/>
      <w:r>
        <w:rPr>
          <w:rFonts w:hint="eastAsia" w:ascii="楷体_GB2312" w:hAnsi="Arial" w:eastAsia="楷体_GB2312" w:cs="Arial"/>
          <w:b w:val="0"/>
          <w:bCs w:val="0"/>
          <w:sz w:val="28"/>
          <w:szCs w:val="28"/>
          <w:lang w:val="zh-CN" w:eastAsia="zh-CN" w:bidi="zh-CN"/>
        </w:rPr>
        <w:t>具有履行合同所必需的设备和专业技术能力；</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firstLine="560" w:firstLineChars="200"/>
        <w:textAlignment w:val="auto"/>
        <w:rPr>
          <w:rFonts w:hint="eastAsia" w:ascii="楷体_GB2312" w:hAnsi="Arial" w:eastAsia="楷体_GB2312" w:cs="Arial"/>
          <w:b w:val="0"/>
          <w:bCs w:val="0"/>
          <w:sz w:val="28"/>
          <w:szCs w:val="28"/>
          <w:lang w:val="zh-CN" w:eastAsia="zh-CN" w:bidi="zh-CN"/>
        </w:rPr>
      </w:pPr>
      <w:bookmarkStart w:id="15" w:name="1.4有依法缴纳税收和社会保障资金的良好记录；"/>
      <w:bookmarkEnd w:id="15"/>
      <w:bookmarkStart w:id="16" w:name="1.4有依法缴纳税收和社会保障资金的良好记录；"/>
      <w:bookmarkEnd w:id="16"/>
      <w:r>
        <w:rPr>
          <w:rFonts w:hint="eastAsia" w:ascii="楷体_GB2312" w:hAnsi="Arial" w:eastAsia="楷体_GB2312" w:cs="Arial"/>
          <w:b w:val="0"/>
          <w:bCs w:val="0"/>
          <w:sz w:val="28"/>
          <w:szCs w:val="28"/>
          <w:lang w:val="zh-CN" w:eastAsia="zh-CN" w:bidi="zh-CN"/>
        </w:rPr>
        <w:t>有依法缴纳税收和社会保障资金的良好记录；</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firstLine="560" w:firstLineChars="200"/>
        <w:textAlignment w:val="auto"/>
        <w:rPr>
          <w:rFonts w:hint="eastAsia" w:ascii="楷体_GB2312" w:hAnsi="Arial" w:eastAsia="楷体_GB2312" w:cs="Arial"/>
          <w:b w:val="0"/>
          <w:bCs w:val="0"/>
          <w:sz w:val="28"/>
          <w:szCs w:val="28"/>
          <w:lang w:val="zh-CN" w:eastAsia="zh-CN" w:bidi="zh-CN"/>
        </w:rPr>
      </w:pPr>
      <w:bookmarkStart w:id="17" w:name="1.5参加政府采购活动前三年内，在经营活动中没有重大违法记录；"/>
      <w:bookmarkEnd w:id="17"/>
      <w:bookmarkStart w:id="18" w:name="1.5参加政府采购活动前三年内，在经营活动中没有重大违法记录；"/>
      <w:bookmarkEnd w:id="18"/>
      <w:r>
        <w:rPr>
          <w:rFonts w:hint="eastAsia" w:ascii="楷体_GB2312" w:hAnsi="Arial" w:eastAsia="楷体_GB2312" w:cs="Arial"/>
          <w:b w:val="0"/>
          <w:bCs w:val="0"/>
          <w:sz w:val="28"/>
          <w:szCs w:val="28"/>
          <w:lang w:val="zh-CN" w:eastAsia="zh-CN" w:bidi="zh-CN"/>
        </w:rPr>
        <w:t>参加采购活动前三年内，在经营活动中没有重大违法记录；</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法律、行政法规规定的其</w:t>
      </w:r>
      <w:r>
        <w:rPr>
          <w:rFonts w:hint="eastAsia" w:ascii="楷体_GB2312" w:hAnsi="Arial" w:eastAsia="楷体_GB2312" w:cs="Arial"/>
          <w:b w:val="0"/>
          <w:bCs w:val="0"/>
          <w:sz w:val="28"/>
          <w:szCs w:val="28"/>
          <w:lang w:val="en-US" w:eastAsia="zh-CN" w:bidi="zh-CN"/>
        </w:rPr>
        <w:t>他</w:t>
      </w:r>
      <w:bookmarkStart w:id="19" w:name="1.6法律、行政法规规定的其他条件。"/>
      <w:bookmarkEnd w:id="19"/>
      <w:bookmarkStart w:id="20" w:name="1.6法律、行政法规规定的其他条件。"/>
      <w:bookmarkEnd w:id="20"/>
      <w:r>
        <w:rPr>
          <w:rFonts w:hint="eastAsia" w:ascii="楷体_GB2312" w:hAnsi="Arial" w:eastAsia="楷体_GB2312" w:cs="Arial"/>
          <w:b w:val="0"/>
          <w:bCs w:val="0"/>
          <w:sz w:val="28"/>
          <w:szCs w:val="28"/>
          <w:lang w:val="en-US" w:eastAsia="zh-CN" w:bidi="zh-CN"/>
        </w:rPr>
        <w:t>条件。</w:t>
      </w:r>
    </w:p>
    <w:p>
      <w:pPr>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425" w:lef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根据采购项目提出的特殊条件：</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firstLine="560" w:firstLineChars="200"/>
        <w:textAlignment w:val="auto"/>
        <w:rPr>
          <w:rFonts w:hint="eastAsia" w:ascii="楷体_GB2312" w:hAnsi="Arial" w:eastAsia="楷体_GB2312" w:cs="Arial"/>
          <w:b w:val="0"/>
          <w:bCs w:val="0"/>
          <w:sz w:val="28"/>
          <w:szCs w:val="28"/>
          <w:lang w:val="zh-CN" w:eastAsia="zh-CN" w:bidi="zh-CN"/>
        </w:rPr>
      </w:pPr>
      <w:bookmarkStart w:id="21" w:name="2.1.投标人为生产厂家应具有中华人民共和国医疗器械生产许可证；投标人为代理公司"/>
      <w:bookmarkEnd w:id="21"/>
      <w:bookmarkStart w:id="22" w:name="2.1.投标人为生产厂家应具有中华人民共和国医疗器械生产许可证；投标人为代理公司"/>
      <w:bookmarkEnd w:id="22"/>
      <w:r>
        <w:rPr>
          <w:rFonts w:hint="eastAsia" w:ascii="楷体_GB2312" w:hAnsi="Arial" w:eastAsia="楷体_GB2312" w:cs="Arial"/>
          <w:b w:val="0"/>
          <w:bCs w:val="0"/>
          <w:sz w:val="28"/>
          <w:szCs w:val="28"/>
          <w:lang w:val="zh-CN" w:eastAsia="zh-CN" w:bidi="zh-CN"/>
        </w:rPr>
        <w:t>投标人为生产厂家应具有中华人民共和国医疗器械生产许可证；投标人为代理公司应具有中华人民共和国医疗器械经营许可证或有效备案表。（仅限医疗器械适用）</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firstLine="560" w:firstLineChars="200"/>
        <w:textAlignment w:val="auto"/>
        <w:rPr>
          <w:rFonts w:hint="eastAsia" w:ascii="楷体_GB2312" w:hAnsi="Arial" w:eastAsia="楷体_GB2312" w:cs="Arial"/>
          <w:b w:val="0"/>
          <w:bCs w:val="0"/>
          <w:sz w:val="28"/>
          <w:szCs w:val="28"/>
          <w:lang w:val="zh-CN" w:eastAsia="zh-CN" w:bidi="zh-CN"/>
        </w:rPr>
      </w:pPr>
      <w:bookmarkStart w:id="23" w:name="2.2.投标产品需具有医疗器械产品注册证和注册登记表或国家新颁发的有效注册证。（"/>
      <w:bookmarkEnd w:id="23"/>
      <w:bookmarkStart w:id="24" w:name="2.2.投标产品需具有医疗器械产品注册证和注册登记表或国家新颁发的有效注册证。（"/>
      <w:bookmarkEnd w:id="24"/>
      <w:r>
        <w:rPr>
          <w:rFonts w:hint="eastAsia" w:ascii="楷体_GB2312" w:hAnsi="Arial" w:eastAsia="楷体_GB2312" w:cs="Arial"/>
          <w:b w:val="0"/>
          <w:bCs w:val="0"/>
          <w:sz w:val="28"/>
          <w:szCs w:val="28"/>
          <w:lang w:val="zh-CN" w:eastAsia="zh-CN" w:bidi="zh-CN"/>
        </w:rPr>
        <w:t>投标产品需具有医疗器械产品注册证和注册登记表或国家新颁发的有效注册证。（仅限医疗器械适用）</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参加本项目采购活动的投标人在前三年内不得具有行贿犯罪记录。</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本项目不接受联合体投标。</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42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bCs/>
          <w:sz w:val="28"/>
          <w:szCs w:val="28"/>
          <w:lang w:val="zh-CN" w:eastAsia="zh-CN" w:bidi="zh-CN"/>
        </w:rPr>
        <w:t>投标截止时间和开标时间：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20" w:leftChars="0" w:right="0" w:rightChars="0" w:firstLine="280" w:firstLineChars="100"/>
        <w:textAlignment w:val="auto"/>
        <w:rPr>
          <w:rFonts w:hint="eastAsia" w:ascii="楷体_GB2312" w:hAnsi="Arial" w:eastAsia="楷体_GB2312" w:cs="Arial"/>
          <w:b w:val="0"/>
          <w:bCs w:val="0"/>
          <w:color w:val="FF0000"/>
          <w:sz w:val="28"/>
          <w:szCs w:val="28"/>
          <w:lang w:val="zh-CN" w:eastAsia="zh-CN" w:bidi="zh-CN"/>
        </w:rPr>
      </w:pPr>
      <w:r>
        <w:rPr>
          <w:rFonts w:hint="eastAsia" w:ascii="楷体_GB2312" w:hAnsi="Arial" w:eastAsia="楷体_GB2312" w:cs="Arial"/>
          <w:b w:val="0"/>
          <w:bCs w:val="0"/>
          <w:color w:val="FF0000"/>
          <w:sz w:val="28"/>
          <w:szCs w:val="28"/>
          <w:lang w:val="zh-CN" w:eastAsia="zh-CN" w:bidi="zh-CN"/>
        </w:rPr>
        <w:t>202</w:t>
      </w:r>
      <w:r>
        <w:rPr>
          <w:rFonts w:hint="eastAsia" w:ascii="楷体_GB2312" w:hAnsi="Arial" w:eastAsia="楷体_GB2312" w:cs="Arial"/>
          <w:b w:val="0"/>
          <w:bCs w:val="0"/>
          <w:color w:val="FF0000"/>
          <w:sz w:val="28"/>
          <w:szCs w:val="28"/>
          <w:lang w:val="en-US" w:eastAsia="zh-CN" w:bidi="zh-CN"/>
        </w:rPr>
        <w:t>3</w:t>
      </w:r>
      <w:r>
        <w:rPr>
          <w:rFonts w:hint="eastAsia" w:ascii="楷体_GB2312" w:hAnsi="Arial" w:eastAsia="楷体_GB2312" w:cs="Arial"/>
          <w:b w:val="0"/>
          <w:bCs w:val="0"/>
          <w:color w:val="FF0000"/>
          <w:sz w:val="28"/>
          <w:szCs w:val="28"/>
          <w:lang w:val="zh-CN" w:eastAsia="zh-CN" w:bidi="zh-CN"/>
        </w:rPr>
        <w:t>年</w:t>
      </w:r>
      <w:r>
        <w:rPr>
          <w:rFonts w:hint="eastAsia" w:ascii="楷体_GB2312" w:hAnsi="Arial" w:eastAsia="楷体_GB2312" w:cs="Arial"/>
          <w:b w:val="0"/>
          <w:bCs w:val="0"/>
          <w:color w:val="FF0000"/>
          <w:sz w:val="28"/>
          <w:szCs w:val="28"/>
          <w:lang w:val="en-US" w:eastAsia="zh-CN" w:bidi="zh-CN"/>
        </w:rPr>
        <w:t>1</w:t>
      </w:r>
      <w:r>
        <w:rPr>
          <w:rFonts w:hint="eastAsia" w:ascii="楷体_GB2312" w:hAnsi="Arial" w:eastAsia="楷体_GB2312" w:cs="Arial"/>
          <w:b w:val="0"/>
          <w:bCs w:val="0"/>
          <w:color w:val="FF0000"/>
          <w:sz w:val="28"/>
          <w:szCs w:val="28"/>
          <w:lang w:val="zh-CN" w:eastAsia="zh-CN" w:bidi="zh-CN"/>
        </w:rPr>
        <w:t>月</w:t>
      </w:r>
      <w:r>
        <w:rPr>
          <w:rFonts w:hint="eastAsia" w:ascii="楷体_GB2312" w:hAnsi="Arial" w:eastAsia="楷体_GB2312" w:cs="Arial"/>
          <w:b w:val="0"/>
          <w:bCs w:val="0"/>
          <w:color w:val="FF0000"/>
          <w:sz w:val="28"/>
          <w:szCs w:val="28"/>
          <w:lang w:val="en-US" w:eastAsia="zh-CN" w:bidi="zh-CN"/>
        </w:rPr>
        <w:t>17</w:t>
      </w:r>
      <w:bookmarkStart w:id="348" w:name="_GoBack"/>
      <w:bookmarkEnd w:id="348"/>
      <w:r>
        <w:rPr>
          <w:rFonts w:hint="eastAsia" w:ascii="楷体_GB2312" w:hAnsi="Arial" w:eastAsia="楷体_GB2312" w:cs="Arial"/>
          <w:b w:val="0"/>
          <w:bCs w:val="0"/>
          <w:color w:val="FF0000"/>
          <w:sz w:val="28"/>
          <w:szCs w:val="28"/>
          <w:lang w:val="zh-CN" w:eastAsia="zh-CN" w:bidi="zh-CN"/>
        </w:rPr>
        <w:t>日</w:t>
      </w:r>
      <w:r>
        <w:rPr>
          <w:rFonts w:hint="eastAsia" w:ascii="楷体_GB2312" w:hAnsi="Arial" w:eastAsia="楷体_GB2312" w:cs="Arial"/>
          <w:b w:val="0"/>
          <w:bCs w:val="0"/>
          <w:color w:val="FF0000"/>
          <w:sz w:val="28"/>
          <w:szCs w:val="28"/>
          <w:lang w:val="en-US" w:eastAsia="zh-CN" w:bidi="zh-CN"/>
        </w:rPr>
        <w:t>9</w:t>
      </w:r>
      <w:r>
        <w:rPr>
          <w:rFonts w:hint="eastAsia" w:ascii="楷体_GB2312" w:hAnsi="Arial" w:eastAsia="楷体_GB2312" w:cs="Arial"/>
          <w:b w:val="0"/>
          <w:bCs w:val="0"/>
          <w:color w:val="FF0000"/>
          <w:sz w:val="28"/>
          <w:szCs w:val="28"/>
          <w:lang w:val="zh-CN" w:eastAsia="zh-CN" w:bidi="zh-CN"/>
        </w:rPr>
        <w:t>时</w:t>
      </w:r>
      <w:r>
        <w:rPr>
          <w:rFonts w:hint="eastAsia" w:ascii="楷体_GB2312" w:hAnsi="Arial" w:eastAsia="楷体_GB2312" w:cs="Arial"/>
          <w:b w:val="0"/>
          <w:bCs w:val="0"/>
          <w:color w:val="FF0000"/>
          <w:sz w:val="28"/>
          <w:szCs w:val="28"/>
          <w:lang w:val="en-US" w:eastAsia="zh-CN" w:bidi="zh-CN"/>
        </w:rPr>
        <w:t>00</w:t>
      </w:r>
      <w:r>
        <w:rPr>
          <w:rFonts w:hint="eastAsia" w:ascii="楷体_GB2312" w:hAnsi="Arial" w:eastAsia="楷体_GB2312" w:cs="Arial"/>
          <w:b w:val="0"/>
          <w:bCs w:val="0"/>
          <w:color w:val="FF0000"/>
          <w:sz w:val="28"/>
          <w:szCs w:val="28"/>
          <w:lang w:val="zh-CN" w:eastAsia="zh-CN" w:bidi="zh-CN"/>
        </w:rPr>
        <w:t>分（北京时间）。</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投标文件必须在投标截止时间前送达开标地点。逾期送达或者未按照招标文件要求密封的投标文件恕不接受。本次招标不接受邮寄的投标文件。</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zh-CN" w:eastAsia="zh-CN" w:bidi="zh-CN"/>
        </w:rPr>
        <w:t>开标地点：</w:t>
      </w:r>
      <w:r>
        <w:rPr>
          <w:rFonts w:hint="eastAsia" w:ascii="楷体_GB2312" w:hAnsi="Arial" w:eastAsia="楷体_GB2312" w:cs="Arial"/>
          <w:b w:val="0"/>
          <w:bCs w:val="0"/>
          <w:sz w:val="28"/>
          <w:szCs w:val="28"/>
          <w:lang w:val="en-US" w:eastAsia="zh-CN" w:bidi="zh-CN"/>
        </w:rPr>
        <w:t>广汉市人民医院住院部二楼A区4号会议室</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zh-CN" w:eastAsia="zh-CN" w:bidi="zh-CN"/>
        </w:rPr>
        <w:t>地</w:t>
      </w:r>
      <w:r>
        <w:rPr>
          <w:rFonts w:hint="eastAsia" w:ascii="楷体_GB2312" w:hAnsi="Arial" w:eastAsia="楷体_GB2312" w:cs="Arial"/>
          <w:b w:val="0"/>
          <w:bCs w:val="0"/>
          <w:sz w:val="28"/>
          <w:szCs w:val="28"/>
          <w:lang w:val="zh-CN" w:eastAsia="zh-CN" w:bidi="zh-CN"/>
        </w:rPr>
        <w:tab/>
      </w: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HYPERLINK "http://www.baidu.com/link?url=2DMNHOTlgRp0x9oL9TlMwhGXMkx2lskim4umKzMh4-62LmaEDspk1Q8hVC2rRIlBspcqA92HVK4WfJvIy8SJi3DbTLlw5D-Sy7RxeyahtvBIShT6YsUIpCQrjg5q2R5QVvof2z4dT-nAocyY7wPmK1SQ7yi8jOOW62te3kvPxV_2OsrWFYgFvSeeMn-CPKdra6KvMLXPnIFn-HC1boNHOX8hsp6vTXZcWhE66noOrQMs_9ZwnWgXepJI1tJthIoXDAIppH5TS0UiNOg9PmxBAa&amp;amp;wd&amp;amp;eqid=a66a8fd20000ac970000000455becfef" \h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址：广汉市</w:t>
      </w:r>
      <w:r>
        <w:rPr>
          <w:rFonts w:hint="eastAsia" w:ascii="楷体_GB2312" w:hAnsi="Arial" w:eastAsia="楷体_GB2312" w:cs="Arial"/>
          <w:b w:val="0"/>
          <w:bCs w:val="0"/>
          <w:sz w:val="28"/>
          <w:szCs w:val="28"/>
          <w:lang w:val="zh-CN" w:eastAsia="zh-CN" w:bidi="zh-CN"/>
        </w:rPr>
        <w:fldChar w:fldCharType="end"/>
      </w:r>
      <w:r>
        <w:rPr>
          <w:rFonts w:hint="eastAsia" w:ascii="楷体_GB2312" w:hAnsi="Arial" w:eastAsia="楷体_GB2312" w:cs="Arial"/>
          <w:b w:val="0"/>
          <w:bCs w:val="0"/>
          <w:sz w:val="28"/>
          <w:szCs w:val="28"/>
          <w:lang w:val="en-US" w:eastAsia="zh-CN" w:bidi="zh-CN"/>
        </w:rPr>
        <w:t>西安路三段9号</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联系人：阳老师</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default" w:ascii="楷体_GB2312" w:hAnsi="Arial" w:eastAsia="楷体_GB2312" w:cs="Arial"/>
          <w:b w:val="0"/>
          <w:bCs w:val="0"/>
          <w:sz w:val="28"/>
          <w:szCs w:val="28"/>
          <w:lang w:val="en-US" w:eastAsia="zh-CN" w:bidi="zh-CN"/>
        </w:rPr>
        <w:sectPr>
          <w:pgSz w:w="11910" w:h="16840"/>
          <w:pgMar w:top="880" w:right="480" w:bottom="1400" w:left="1260" w:header="490" w:footer="1126" w:gutter="0"/>
          <w:cols w:space="720" w:num="1"/>
        </w:sectPr>
      </w:pPr>
      <w:r>
        <w:rPr>
          <w:rFonts w:hint="eastAsia" w:ascii="楷体_GB2312" w:hAnsi="Arial" w:eastAsia="楷体_GB2312" w:cs="Arial"/>
          <w:b w:val="0"/>
          <w:bCs w:val="0"/>
          <w:sz w:val="28"/>
          <w:szCs w:val="28"/>
          <w:lang w:val="zh-CN" w:eastAsia="zh-CN" w:bidi="zh-CN"/>
        </w:rPr>
        <w:t>联系电话：0838-5248</w:t>
      </w:r>
      <w:bookmarkStart w:id="25" w:name="七、投标截止时间和开标时间：2020年07月29日11时00分（北京时间）。"/>
      <w:bookmarkEnd w:id="25"/>
      <w:r>
        <w:rPr>
          <w:rFonts w:hint="eastAsia" w:ascii="楷体_GB2312" w:hAnsi="Arial" w:eastAsia="楷体_GB2312" w:cs="Arial"/>
          <w:b w:val="0"/>
          <w:bCs w:val="0"/>
          <w:sz w:val="28"/>
          <w:szCs w:val="28"/>
          <w:lang w:val="en-US" w:eastAsia="zh-CN" w:bidi="zh-CN"/>
        </w:rPr>
        <w:t>373</w:t>
      </w:r>
    </w:p>
    <w:p>
      <w:pPr>
        <w:pStyle w:val="7"/>
        <w:spacing w:before="11"/>
        <w:rPr>
          <w:sz w:val="14"/>
        </w:rPr>
      </w:pPr>
    </w:p>
    <w:p>
      <w:pPr>
        <w:pStyle w:val="3"/>
        <w:tabs>
          <w:tab w:val="left" w:pos="1444"/>
        </w:tabs>
        <w:spacing w:before="50"/>
        <w:ind w:right="493"/>
        <w:outlineLvl w:val="0"/>
        <w:rPr>
          <w:rFonts w:hint="eastAsia" w:ascii="楷体_GB2312" w:hAnsi="Arial" w:eastAsia="楷体_GB2312" w:cs="Arial"/>
          <w:b/>
          <w:bCs/>
          <w:sz w:val="44"/>
          <w:szCs w:val="44"/>
          <w:lang w:val="zh-CN" w:eastAsia="zh-CN" w:bidi="zh-CN"/>
        </w:rPr>
      </w:pPr>
      <w:bookmarkStart w:id="26" w:name="第二章  投标人须知"/>
      <w:bookmarkEnd w:id="26"/>
      <w:bookmarkStart w:id="27" w:name="_Toc5780"/>
      <w:r>
        <w:rPr>
          <w:rFonts w:hint="eastAsia" w:ascii="楷体_GB2312" w:hAnsi="Arial" w:eastAsia="楷体_GB2312" w:cs="Arial"/>
          <w:b/>
          <w:bCs/>
          <w:sz w:val="44"/>
          <w:szCs w:val="44"/>
          <w:lang w:val="zh-CN" w:eastAsia="zh-CN" w:bidi="zh-CN"/>
        </w:rPr>
        <w:t>第二章</w:t>
      </w:r>
      <w:r>
        <w:rPr>
          <w:rFonts w:hint="eastAsia" w:ascii="楷体_GB2312" w:hAnsi="Arial" w:eastAsia="楷体_GB2312" w:cs="Arial"/>
          <w:b/>
          <w:bCs/>
          <w:sz w:val="44"/>
          <w:szCs w:val="44"/>
          <w:lang w:val="zh-CN" w:eastAsia="zh-CN" w:bidi="zh-CN"/>
        </w:rPr>
        <w:tab/>
      </w:r>
      <w:r>
        <w:rPr>
          <w:rFonts w:hint="eastAsia" w:ascii="楷体_GB2312" w:hAnsi="Arial" w:eastAsia="楷体_GB2312" w:cs="Arial"/>
          <w:b/>
          <w:bCs/>
          <w:sz w:val="44"/>
          <w:szCs w:val="44"/>
          <w:lang w:val="zh-CN" w:eastAsia="zh-CN" w:bidi="zh-CN"/>
        </w:rPr>
        <w:t>投标人须知</w:t>
      </w:r>
      <w:bookmarkEnd w:id="27"/>
    </w:p>
    <w:p>
      <w:pPr>
        <w:pStyle w:val="7"/>
        <w:spacing w:before="9"/>
        <w:rPr>
          <w:rFonts w:hint="eastAsia" w:ascii="楷体_GB2312" w:hAnsi="Arial" w:eastAsia="楷体_GB2312" w:cs="Arial"/>
          <w:b/>
          <w:bCs/>
          <w:sz w:val="44"/>
          <w:szCs w:val="44"/>
          <w:lang w:val="zh-CN" w:eastAsia="zh-CN" w:bidi="zh-CN"/>
        </w:rPr>
      </w:pPr>
    </w:p>
    <w:p>
      <w:pPr>
        <w:pStyle w:val="4"/>
        <w:spacing w:before="0"/>
        <w:ind w:right="493"/>
        <w:rPr>
          <w:sz w:val="30"/>
          <w:szCs w:val="30"/>
        </w:rPr>
      </w:pPr>
      <w:bookmarkStart w:id="28" w:name="一、投标人须知附表"/>
      <w:bookmarkEnd w:id="28"/>
      <w:r>
        <w:rPr>
          <w:rFonts w:hint="eastAsia" w:ascii="楷体_GB2312" w:hAnsi="Arial" w:eastAsia="楷体_GB2312" w:cs="Arial"/>
          <w:b/>
          <w:bCs/>
          <w:sz w:val="30"/>
          <w:szCs w:val="30"/>
          <w:lang w:val="zh-CN" w:eastAsia="zh-CN" w:bidi="zh-CN"/>
        </w:rPr>
        <w:t>一、投标人须知附表</w:t>
      </w:r>
    </w:p>
    <w:tbl>
      <w:tblPr>
        <w:tblStyle w:val="13"/>
        <w:tblpPr w:leftFromText="180" w:rightFromText="180" w:vertAnchor="text" w:horzAnchor="page" w:tblpX="1356" w:tblpY="58"/>
        <w:tblOverlap w:val="never"/>
        <w:tblW w:w="0" w:type="auto"/>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602"/>
        <w:gridCol w:w="1606"/>
        <w:gridCol w:w="7191"/>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71" w:hRule="atLeast"/>
        </w:trPr>
        <w:tc>
          <w:tcPr>
            <w:tcW w:w="602" w:type="dxa"/>
            <w:tcBorders>
              <w:bottom w:val="single" w:color="000000" w:sz="8" w:space="0"/>
              <w:right w:val="single" w:color="000000" w:sz="8" w:space="0"/>
            </w:tcBorders>
          </w:tcPr>
          <w:p>
            <w:pPr>
              <w:pStyle w:val="4"/>
              <w:spacing w:before="0"/>
              <w:ind w:right="493"/>
              <w:jc w:val="center"/>
              <w:rPr>
                <w:rFonts w:hint="eastAsia" w:ascii="楷体_GB2312" w:hAnsi="Arial" w:eastAsia="楷体_GB2312" w:cs="Arial"/>
                <w:b/>
                <w:bCs/>
                <w:sz w:val="30"/>
                <w:szCs w:val="30"/>
                <w:lang w:val="zh-CN" w:eastAsia="zh-CN" w:bidi="zh-CN"/>
              </w:rPr>
            </w:pPr>
            <w:r>
              <w:rPr>
                <w:rFonts w:hint="eastAsia" w:ascii="楷体_GB2312" w:hAnsi="Arial" w:eastAsia="楷体_GB2312" w:cs="Arial"/>
                <w:b/>
                <w:bCs/>
                <w:sz w:val="30"/>
                <w:szCs w:val="30"/>
                <w:lang w:val="zh-CN" w:eastAsia="zh-CN" w:bidi="zh-CN"/>
              </w:rPr>
              <w:t>序</w:t>
            </w:r>
          </w:p>
          <w:p>
            <w:pPr>
              <w:pStyle w:val="4"/>
              <w:spacing w:before="0"/>
              <w:ind w:right="493"/>
              <w:jc w:val="center"/>
              <w:rPr>
                <w:rFonts w:hint="eastAsia" w:ascii="楷体_GB2312" w:hAnsi="Arial" w:eastAsia="楷体_GB2312" w:cs="Arial"/>
                <w:b/>
                <w:bCs/>
                <w:sz w:val="30"/>
                <w:szCs w:val="30"/>
                <w:lang w:val="zh-CN" w:eastAsia="zh-CN" w:bidi="zh-CN"/>
              </w:rPr>
            </w:pPr>
            <w:r>
              <w:rPr>
                <w:rFonts w:hint="eastAsia" w:ascii="楷体_GB2312" w:hAnsi="Arial" w:eastAsia="楷体_GB2312" w:cs="Arial"/>
                <w:b/>
                <w:bCs/>
                <w:sz w:val="30"/>
                <w:szCs w:val="30"/>
                <w:lang w:val="zh-CN" w:eastAsia="zh-CN" w:bidi="zh-CN"/>
              </w:rPr>
              <w:t>号</w:t>
            </w:r>
          </w:p>
        </w:tc>
        <w:tc>
          <w:tcPr>
            <w:tcW w:w="1606" w:type="dxa"/>
            <w:tcBorders>
              <w:left w:val="single" w:color="000000" w:sz="8" w:space="0"/>
              <w:bottom w:val="single" w:color="000000" w:sz="8" w:space="0"/>
              <w:right w:val="single" w:color="000000" w:sz="8" w:space="0"/>
            </w:tcBorders>
          </w:tcPr>
          <w:p>
            <w:pPr>
              <w:pStyle w:val="4"/>
              <w:spacing w:before="0"/>
              <w:ind w:right="493"/>
              <w:jc w:val="center"/>
              <w:outlineLvl w:val="9"/>
              <w:rPr>
                <w:rFonts w:hint="eastAsia" w:ascii="楷体_GB2312" w:hAnsi="Arial" w:eastAsia="楷体_GB2312" w:cs="Arial"/>
                <w:b/>
                <w:bCs/>
                <w:sz w:val="30"/>
                <w:szCs w:val="30"/>
                <w:lang w:val="zh-CN" w:eastAsia="zh-CN" w:bidi="zh-CN"/>
              </w:rPr>
            </w:pPr>
          </w:p>
          <w:p>
            <w:pPr>
              <w:pStyle w:val="4"/>
              <w:spacing w:before="0"/>
              <w:ind w:right="493"/>
              <w:jc w:val="center"/>
              <w:rPr>
                <w:rFonts w:hint="eastAsia" w:ascii="楷体_GB2312" w:hAnsi="Arial" w:eastAsia="楷体_GB2312" w:cs="Arial"/>
                <w:b/>
                <w:bCs/>
                <w:sz w:val="30"/>
                <w:szCs w:val="30"/>
                <w:lang w:val="zh-CN" w:eastAsia="zh-CN" w:bidi="zh-CN"/>
              </w:rPr>
            </w:pPr>
            <w:r>
              <w:rPr>
                <w:rFonts w:hint="eastAsia" w:ascii="楷体_GB2312" w:hAnsi="Arial" w:eastAsia="楷体_GB2312" w:cs="Arial"/>
                <w:b/>
                <w:bCs/>
                <w:sz w:val="30"/>
                <w:szCs w:val="30"/>
                <w:lang w:val="zh-CN" w:eastAsia="zh-CN" w:bidi="zh-CN"/>
              </w:rPr>
              <w:t>条款名称</w:t>
            </w:r>
          </w:p>
        </w:tc>
        <w:tc>
          <w:tcPr>
            <w:tcW w:w="7191" w:type="dxa"/>
            <w:tcBorders>
              <w:left w:val="single" w:color="000000" w:sz="8" w:space="0"/>
              <w:bottom w:val="single" w:color="000000" w:sz="8" w:space="0"/>
            </w:tcBorders>
          </w:tcPr>
          <w:p>
            <w:pPr>
              <w:pStyle w:val="4"/>
              <w:spacing w:before="0"/>
              <w:ind w:right="493"/>
              <w:jc w:val="center"/>
              <w:outlineLvl w:val="9"/>
              <w:rPr>
                <w:rFonts w:hint="eastAsia" w:ascii="楷体_GB2312" w:hAnsi="Arial" w:eastAsia="楷体_GB2312" w:cs="Arial"/>
                <w:b/>
                <w:bCs/>
                <w:sz w:val="30"/>
                <w:szCs w:val="30"/>
                <w:lang w:val="zh-CN" w:eastAsia="zh-CN" w:bidi="zh-CN"/>
              </w:rPr>
            </w:pPr>
          </w:p>
          <w:p>
            <w:pPr>
              <w:pStyle w:val="4"/>
              <w:spacing w:before="0"/>
              <w:ind w:right="493"/>
              <w:jc w:val="center"/>
              <w:rPr>
                <w:rFonts w:hint="eastAsia" w:ascii="楷体_GB2312" w:hAnsi="Arial" w:eastAsia="楷体_GB2312" w:cs="Arial"/>
                <w:b/>
                <w:bCs/>
                <w:sz w:val="30"/>
                <w:szCs w:val="30"/>
                <w:lang w:val="zh-CN" w:eastAsia="zh-CN" w:bidi="zh-CN"/>
              </w:rPr>
            </w:pPr>
            <w:r>
              <w:rPr>
                <w:rFonts w:hint="eastAsia" w:ascii="楷体_GB2312" w:hAnsi="Arial" w:eastAsia="楷体_GB2312" w:cs="Arial"/>
                <w:b/>
                <w:bCs/>
                <w:sz w:val="30"/>
                <w:szCs w:val="30"/>
                <w:lang w:val="zh-CN" w:eastAsia="zh-CN" w:bidi="zh-CN"/>
              </w:rPr>
              <w:t>说明和要求</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3" w:hRule="atLeast"/>
        </w:trPr>
        <w:tc>
          <w:tcPr>
            <w:tcW w:w="602" w:type="dxa"/>
            <w:tcBorders>
              <w:top w:val="single" w:color="000000" w:sz="8" w:space="0"/>
              <w:bottom w:val="single" w:color="000000" w:sz="8" w:space="0"/>
              <w:right w:val="single" w:color="000000" w:sz="8" w:space="0"/>
            </w:tcBorders>
          </w:tcPr>
          <w:p>
            <w:pPr>
              <w:pStyle w:val="18"/>
              <w:spacing w:before="1"/>
              <w:ind w:right="134"/>
              <w:jc w:val="center"/>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1</w:t>
            </w:r>
          </w:p>
        </w:tc>
        <w:tc>
          <w:tcPr>
            <w:tcW w:w="1606" w:type="dxa"/>
            <w:tcBorders>
              <w:top w:val="single" w:color="000000" w:sz="8" w:space="0"/>
              <w:left w:val="single" w:color="000000" w:sz="8" w:space="0"/>
              <w:bottom w:val="single" w:color="000000" w:sz="8" w:space="0"/>
              <w:right w:val="single" w:color="000000" w:sz="8" w:space="0"/>
            </w:tcBorders>
          </w:tcPr>
          <w:p>
            <w:pPr>
              <w:pStyle w:val="18"/>
              <w:spacing w:before="1"/>
              <w:ind w:left="21"/>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采购人</w:t>
            </w:r>
          </w:p>
        </w:tc>
        <w:tc>
          <w:tcPr>
            <w:tcW w:w="7191" w:type="dxa"/>
            <w:tcBorders>
              <w:top w:val="single" w:color="000000" w:sz="8" w:space="0"/>
              <w:left w:val="single" w:color="000000" w:sz="8" w:space="0"/>
              <w:bottom w:val="single" w:color="000000" w:sz="8" w:space="0"/>
            </w:tcBorders>
          </w:tcPr>
          <w:p>
            <w:pPr>
              <w:pStyle w:val="18"/>
              <w:spacing w:before="1"/>
              <w:ind w:left="21"/>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广汉市人民医院</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73" w:hRule="atLeast"/>
        </w:trPr>
        <w:tc>
          <w:tcPr>
            <w:tcW w:w="602" w:type="dxa"/>
            <w:tcBorders>
              <w:top w:val="single" w:color="000000" w:sz="8" w:space="0"/>
              <w:bottom w:val="single" w:color="000000" w:sz="8" w:space="0"/>
              <w:right w:val="single" w:color="000000" w:sz="8" w:space="0"/>
            </w:tcBorders>
          </w:tcPr>
          <w:p>
            <w:pPr>
              <w:pStyle w:val="18"/>
              <w:ind w:right="134"/>
              <w:jc w:val="center"/>
              <w:rPr>
                <w:rFonts w:hint="eastAsia" w:ascii="楷体_GB2312" w:hAnsi="Arial" w:eastAsia="楷体_GB2312" w:cs="Arial"/>
                <w:b w:val="0"/>
                <w:bCs w:val="0"/>
                <w:color w:val="auto"/>
                <w:sz w:val="28"/>
                <w:szCs w:val="28"/>
                <w:lang w:val="zh-CN" w:eastAsia="zh-CN" w:bidi="zh-CN"/>
              </w:rPr>
            </w:pPr>
            <w:r>
              <w:rPr>
                <w:rFonts w:hint="eastAsia" w:ascii="楷体_GB2312" w:hAnsi="Arial" w:eastAsia="楷体_GB2312" w:cs="Arial"/>
                <w:b w:val="0"/>
                <w:bCs w:val="0"/>
                <w:color w:val="auto"/>
                <w:sz w:val="28"/>
                <w:szCs w:val="28"/>
                <w:lang w:val="en-US" w:eastAsia="zh-CN" w:bidi="zh-CN"/>
              </w:rPr>
              <w:t>2</w:t>
            </w:r>
          </w:p>
        </w:tc>
        <w:tc>
          <w:tcPr>
            <w:tcW w:w="1606" w:type="dxa"/>
            <w:tcBorders>
              <w:top w:val="single" w:color="000000" w:sz="8" w:space="0"/>
              <w:left w:val="single" w:color="000000" w:sz="8" w:space="0"/>
              <w:bottom w:val="single" w:color="000000" w:sz="8" w:space="0"/>
              <w:right w:val="single" w:color="000000" w:sz="8" w:space="0"/>
            </w:tcBorders>
          </w:tcPr>
          <w:p>
            <w:pPr>
              <w:pStyle w:val="18"/>
              <w:rPr>
                <w:rFonts w:hint="eastAsia" w:ascii="楷体_GB2312" w:hAnsi="Arial" w:eastAsia="楷体_GB2312" w:cs="Arial"/>
                <w:b w:val="0"/>
                <w:bCs w:val="0"/>
                <w:color w:val="auto"/>
                <w:sz w:val="28"/>
                <w:szCs w:val="28"/>
                <w:lang w:val="zh-CN" w:eastAsia="zh-CN" w:bidi="zh-CN"/>
              </w:rPr>
            </w:pPr>
            <w:r>
              <w:rPr>
                <w:rFonts w:hint="eastAsia" w:ascii="楷体_GB2312" w:hAnsi="Arial" w:eastAsia="楷体_GB2312" w:cs="Arial"/>
                <w:b w:val="0"/>
                <w:bCs w:val="0"/>
                <w:color w:val="auto"/>
                <w:sz w:val="28"/>
                <w:szCs w:val="28"/>
                <w:lang w:val="zh-CN" w:eastAsia="zh-CN" w:bidi="zh-CN"/>
              </w:rPr>
              <w:t>采购项目名称</w:t>
            </w:r>
          </w:p>
        </w:tc>
        <w:tc>
          <w:tcPr>
            <w:tcW w:w="7191" w:type="dxa"/>
            <w:tcBorders>
              <w:top w:val="single" w:color="000000" w:sz="8" w:space="0"/>
              <w:left w:val="single" w:color="000000" w:sz="8" w:space="0"/>
              <w:bottom w:val="single" w:color="000000" w:sz="8" w:space="0"/>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楷体_GB2312" w:hAnsi="Arial" w:eastAsia="楷体_GB2312" w:cs="Arial"/>
                <w:b w:val="0"/>
                <w:bCs w:val="0"/>
                <w:color w:val="auto"/>
                <w:sz w:val="28"/>
                <w:szCs w:val="28"/>
                <w:lang w:val="zh-CN" w:eastAsia="zh-CN" w:bidi="zh-CN"/>
              </w:rPr>
            </w:pPr>
            <w:r>
              <w:rPr>
                <w:rFonts w:hint="eastAsia" w:ascii="楷体_GB2312" w:hAnsi="Arial" w:eastAsia="楷体_GB2312" w:cs="Arial"/>
                <w:b w:val="0"/>
                <w:bCs w:val="0"/>
                <w:color w:val="auto"/>
                <w:sz w:val="28"/>
                <w:szCs w:val="28"/>
                <w:lang w:val="zh-CN" w:eastAsia="zh-CN" w:bidi="zh-CN"/>
              </w:rPr>
              <w:t>广汉市人民医院新院区医疗设备紧急采购项目</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21" w:hRule="atLeast"/>
        </w:trPr>
        <w:tc>
          <w:tcPr>
            <w:tcW w:w="602" w:type="dxa"/>
            <w:tcBorders>
              <w:top w:val="single" w:color="000000" w:sz="8" w:space="0"/>
              <w:bottom w:val="single" w:color="000000" w:sz="8" w:space="0"/>
              <w:right w:val="single" w:color="000000" w:sz="8" w:space="0"/>
            </w:tcBorders>
          </w:tcPr>
          <w:p>
            <w:pPr>
              <w:pStyle w:val="18"/>
              <w:spacing w:before="1"/>
              <w:ind w:right="134"/>
              <w:jc w:val="center"/>
              <w:rPr>
                <w:rFonts w:hint="eastAsia" w:ascii="楷体_GB2312" w:hAnsi="Arial" w:eastAsia="楷体_GB2312" w:cs="Arial"/>
                <w:b w:val="0"/>
                <w:bCs w:val="0"/>
                <w:color w:val="auto"/>
                <w:sz w:val="28"/>
                <w:szCs w:val="28"/>
                <w:lang w:val="zh-CN" w:eastAsia="zh-CN" w:bidi="zh-CN"/>
              </w:rPr>
            </w:pPr>
            <w:r>
              <w:rPr>
                <w:rFonts w:hint="eastAsia" w:ascii="楷体_GB2312" w:hAnsi="Arial" w:eastAsia="楷体_GB2312" w:cs="Arial"/>
                <w:b w:val="0"/>
                <w:bCs w:val="0"/>
                <w:color w:val="auto"/>
                <w:sz w:val="28"/>
                <w:szCs w:val="28"/>
                <w:lang w:val="en-US" w:eastAsia="zh-CN" w:bidi="zh-CN"/>
              </w:rPr>
              <w:t>3</w:t>
            </w:r>
          </w:p>
        </w:tc>
        <w:tc>
          <w:tcPr>
            <w:tcW w:w="1606" w:type="dxa"/>
            <w:tcBorders>
              <w:top w:val="single" w:color="000000" w:sz="8" w:space="0"/>
              <w:left w:val="single" w:color="000000" w:sz="8" w:space="0"/>
              <w:bottom w:val="single" w:color="000000" w:sz="8" w:space="0"/>
              <w:right w:val="single" w:color="000000" w:sz="8" w:space="0"/>
            </w:tcBorders>
          </w:tcPr>
          <w:p>
            <w:pPr>
              <w:pStyle w:val="18"/>
              <w:spacing w:before="1"/>
              <w:ind w:left="21"/>
              <w:rPr>
                <w:rFonts w:hint="eastAsia" w:ascii="楷体_GB2312" w:hAnsi="Arial" w:eastAsia="楷体_GB2312" w:cs="Arial"/>
                <w:b w:val="0"/>
                <w:bCs w:val="0"/>
                <w:color w:val="auto"/>
                <w:sz w:val="28"/>
                <w:szCs w:val="28"/>
                <w:lang w:val="zh-CN" w:eastAsia="zh-CN" w:bidi="zh-CN"/>
              </w:rPr>
            </w:pPr>
            <w:r>
              <w:rPr>
                <w:rFonts w:hint="eastAsia" w:ascii="楷体_GB2312" w:hAnsi="Arial" w:eastAsia="楷体_GB2312" w:cs="Arial"/>
                <w:b w:val="0"/>
                <w:bCs w:val="0"/>
                <w:color w:val="auto"/>
                <w:sz w:val="28"/>
                <w:szCs w:val="28"/>
                <w:lang w:val="zh-CN" w:eastAsia="zh-CN" w:bidi="zh-CN"/>
              </w:rPr>
              <w:t>采购文件编号</w:t>
            </w:r>
          </w:p>
        </w:tc>
        <w:tc>
          <w:tcPr>
            <w:tcW w:w="7191" w:type="dxa"/>
            <w:tcBorders>
              <w:top w:val="single" w:color="000000" w:sz="8" w:space="0"/>
              <w:left w:val="single" w:color="000000" w:sz="8" w:space="0"/>
              <w:bottom w:val="single" w:color="000000" w:sz="8" w:space="0"/>
            </w:tcBorders>
          </w:tcPr>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楷体_GB2312" w:hAnsi="Arial" w:eastAsia="楷体_GB2312" w:cs="Arial"/>
                <w:b w:val="0"/>
                <w:bCs w:val="0"/>
                <w:color w:val="auto"/>
                <w:sz w:val="28"/>
                <w:szCs w:val="28"/>
                <w:lang w:val="en-US" w:eastAsia="zh-CN" w:bidi="zh-CN"/>
              </w:rPr>
            </w:pPr>
            <w:r>
              <w:rPr>
                <w:rFonts w:hint="default" w:ascii="楷体_GB2312" w:hAnsi="Arial" w:eastAsia="楷体_GB2312" w:cs="Arial"/>
                <w:b w:val="0"/>
                <w:bCs w:val="0"/>
                <w:color w:val="auto"/>
                <w:sz w:val="28"/>
                <w:szCs w:val="28"/>
                <w:lang w:val="en-US" w:eastAsia="zh-CN" w:bidi="zh-CN"/>
              </w:rPr>
              <w:t>GHSRMYY-CGB-JJ-2022-11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602" w:type="dxa"/>
            <w:tcBorders>
              <w:top w:val="single" w:color="000000" w:sz="8" w:space="0"/>
              <w:bottom w:val="single" w:color="000000" w:sz="8" w:space="0"/>
              <w:right w:val="single" w:color="000000" w:sz="8" w:space="0"/>
            </w:tcBorders>
          </w:tcPr>
          <w:p>
            <w:pPr>
              <w:pStyle w:val="18"/>
              <w:spacing w:before="1"/>
              <w:ind w:right="134"/>
              <w:jc w:val="center"/>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4</w:t>
            </w:r>
          </w:p>
        </w:tc>
        <w:tc>
          <w:tcPr>
            <w:tcW w:w="1606" w:type="dxa"/>
            <w:tcBorders>
              <w:top w:val="single" w:color="000000" w:sz="8" w:space="0"/>
              <w:left w:val="single" w:color="000000" w:sz="8" w:space="0"/>
              <w:bottom w:val="single" w:color="000000" w:sz="8" w:space="0"/>
              <w:right w:val="single" w:color="000000" w:sz="8" w:space="0"/>
            </w:tcBorders>
            <w:vAlign w:val="center"/>
          </w:tcPr>
          <w:p>
            <w:pPr>
              <w:pStyle w:val="18"/>
              <w:spacing w:before="1"/>
              <w:ind w:left="21"/>
              <w:jc w:val="both"/>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招标文件编制</w:t>
            </w:r>
          </w:p>
        </w:tc>
        <w:tc>
          <w:tcPr>
            <w:tcW w:w="7191" w:type="dxa"/>
            <w:tcBorders>
              <w:top w:val="single" w:color="000000" w:sz="8" w:space="0"/>
              <w:left w:val="single" w:color="000000" w:sz="8" w:space="0"/>
              <w:bottom w:val="single" w:color="000000" w:sz="8" w:space="0"/>
            </w:tcBorders>
            <w:vAlign w:val="center"/>
          </w:tcPr>
          <w:p>
            <w:pPr>
              <w:pStyle w:val="18"/>
              <w:spacing w:before="1"/>
              <w:ind w:left="21"/>
              <w:jc w:val="both"/>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由广汉市人民医院编制</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602" w:type="dxa"/>
            <w:tcBorders>
              <w:top w:val="single" w:color="000000" w:sz="8" w:space="0"/>
              <w:bottom w:val="single" w:color="000000" w:sz="8" w:space="0"/>
              <w:right w:val="single" w:color="000000" w:sz="8" w:space="0"/>
            </w:tcBorders>
          </w:tcPr>
          <w:p>
            <w:pPr>
              <w:pStyle w:val="18"/>
              <w:spacing w:before="1"/>
              <w:ind w:right="134"/>
              <w:jc w:val="center"/>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5</w:t>
            </w:r>
          </w:p>
        </w:tc>
        <w:tc>
          <w:tcPr>
            <w:tcW w:w="1606" w:type="dxa"/>
            <w:tcBorders>
              <w:top w:val="single" w:color="000000" w:sz="8" w:space="0"/>
              <w:left w:val="single" w:color="000000" w:sz="8" w:space="0"/>
              <w:bottom w:val="single" w:color="000000" w:sz="8" w:space="0"/>
              <w:right w:val="single" w:color="000000" w:sz="8" w:space="0"/>
            </w:tcBorders>
          </w:tcPr>
          <w:p>
            <w:pPr>
              <w:pStyle w:val="18"/>
              <w:spacing w:before="1"/>
              <w:ind w:left="21"/>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资金来源</w:t>
            </w:r>
          </w:p>
        </w:tc>
        <w:tc>
          <w:tcPr>
            <w:tcW w:w="7191" w:type="dxa"/>
            <w:tcBorders>
              <w:top w:val="single" w:color="000000" w:sz="8" w:space="0"/>
              <w:left w:val="single" w:color="000000" w:sz="8" w:space="0"/>
              <w:bottom w:val="single" w:color="000000" w:sz="8" w:space="0"/>
            </w:tcBorders>
          </w:tcPr>
          <w:p>
            <w:pPr>
              <w:pStyle w:val="18"/>
              <w:spacing w:before="1"/>
              <w:ind w:left="21"/>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en-US" w:eastAsia="zh-CN" w:bidi="zh-CN"/>
              </w:rPr>
              <w:t>财政资金</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48" w:hRule="atLeast"/>
        </w:trPr>
        <w:tc>
          <w:tcPr>
            <w:tcW w:w="602" w:type="dxa"/>
            <w:tcBorders>
              <w:top w:val="single" w:color="000000" w:sz="8" w:space="0"/>
              <w:bottom w:val="single" w:color="000000" w:sz="8" w:space="0"/>
              <w:right w:val="single" w:color="000000" w:sz="8" w:space="0"/>
            </w:tcBorders>
          </w:tcPr>
          <w:p>
            <w:pPr>
              <w:pStyle w:val="18"/>
              <w:jc w:val="center"/>
              <w:rPr>
                <w:rFonts w:hint="eastAsia" w:ascii="楷体_GB2312" w:hAnsi="Arial" w:eastAsia="楷体_GB2312" w:cs="Arial"/>
                <w:b w:val="0"/>
                <w:bCs w:val="0"/>
                <w:color w:val="auto"/>
                <w:sz w:val="28"/>
                <w:szCs w:val="28"/>
                <w:lang w:val="zh-CN" w:eastAsia="zh-CN" w:bidi="zh-CN"/>
              </w:rPr>
            </w:pPr>
          </w:p>
          <w:p>
            <w:pPr>
              <w:pStyle w:val="18"/>
              <w:jc w:val="center"/>
              <w:rPr>
                <w:rFonts w:hint="eastAsia" w:ascii="楷体_GB2312" w:hAnsi="Arial" w:eastAsia="楷体_GB2312" w:cs="Arial"/>
                <w:b w:val="0"/>
                <w:bCs w:val="0"/>
                <w:color w:val="auto"/>
                <w:sz w:val="28"/>
                <w:szCs w:val="28"/>
                <w:lang w:val="zh-CN" w:eastAsia="zh-CN" w:bidi="zh-CN"/>
              </w:rPr>
            </w:pPr>
          </w:p>
          <w:p>
            <w:pPr>
              <w:pStyle w:val="18"/>
              <w:spacing w:before="180"/>
              <w:jc w:val="center"/>
              <w:rPr>
                <w:rFonts w:hint="eastAsia" w:ascii="楷体_GB2312" w:hAnsi="Arial" w:eastAsia="楷体_GB2312" w:cs="Arial"/>
                <w:b w:val="0"/>
                <w:bCs w:val="0"/>
                <w:color w:val="auto"/>
                <w:sz w:val="28"/>
                <w:szCs w:val="28"/>
                <w:lang w:val="zh-CN" w:eastAsia="zh-CN" w:bidi="zh-CN"/>
              </w:rPr>
            </w:pPr>
            <w:r>
              <w:rPr>
                <w:rFonts w:hint="eastAsia" w:ascii="楷体_GB2312" w:hAnsi="Arial" w:eastAsia="楷体_GB2312" w:cs="Arial"/>
                <w:b w:val="0"/>
                <w:bCs w:val="0"/>
                <w:color w:val="auto"/>
                <w:sz w:val="28"/>
                <w:szCs w:val="28"/>
                <w:lang w:val="en-US" w:eastAsia="zh-CN" w:bidi="zh-CN"/>
              </w:rPr>
              <w:t>6</w:t>
            </w:r>
          </w:p>
        </w:tc>
        <w:tc>
          <w:tcPr>
            <w:tcW w:w="1606" w:type="dxa"/>
            <w:tcBorders>
              <w:top w:val="single" w:color="000000" w:sz="8" w:space="0"/>
              <w:left w:val="single" w:color="000000" w:sz="8" w:space="0"/>
              <w:bottom w:val="single" w:color="000000" w:sz="4" w:space="0"/>
              <w:right w:val="single" w:color="000000" w:sz="8" w:space="0"/>
            </w:tcBorders>
          </w:tcPr>
          <w:p>
            <w:pPr>
              <w:pStyle w:val="18"/>
              <w:spacing w:before="1"/>
              <w:ind w:left="21"/>
              <w:rPr>
                <w:rFonts w:hint="eastAsia" w:ascii="楷体_GB2312" w:hAnsi="Arial" w:eastAsia="楷体_GB2312" w:cs="Arial"/>
                <w:b w:val="0"/>
                <w:bCs w:val="0"/>
                <w:color w:val="auto"/>
                <w:sz w:val="28"/>
                <w:szCs w:val="28"/>
                <w:lang w:val="zh-CN" w:eastAsia="zh-CN" w:bidi="zh-CN"/>
              </w:rPr>
            </w:pPr>
            <w:r>
              <w:rPr>
                <w:rFonts w:hint="eastAsia" w:ascii="楷体_GB2312" w:hAnsi="Arial" w:eastAsia="楷体_GB2312" w:cs="Arial"/>
                <w:b w:val="0"/>
                <w:bCs w:val="0"/>
                <w:color w:val="auto"/>
                <w:sz w:val="28"/>
                <w:szCs w:val="28"/>
                <w:lang w:val="zh-CN" w:eastAsia="zh-CN" w:bidi="zh-CN"/>
              </w:rPr>
              <w:t>采购项目预算</w:t>
            </w:r>
          </w:p>
          <w:p>
            <w:pPr>
              <w:pStyle w:val="18"/>
              <w:spacing w:before="159"/>
              <w:ind w:left="21"/>
              <w:rPr>
                <w:rFonts w:hint="eastAsia" w:ascii="楷体_GB2312" w:hAnsi="Arial" w:eastAsia="楷体_GB2312" w:cs="Arial"/>
                <w:b w:val="0"/>
                <w:bCs w:val="0"/>
                <w:color w:val="auto"/>
                <w:sz w:val="28"/>
                <w:szCs w:val="28"/>
                <w:lang w:val="zh-CN" w:eastAsia="zh-CN" w:bidi="zh-CN"/>
              </w:rPr>
            </w:pPr>
            <w:r>
              <w:rPr>
                <w:rFonts w:hint="eastAsia" w:ascii="楷体_GB2312" w:hAnsi="Arial" w:eastAsia="楷体_GB2312" w:cs="Arial"/>
                <w:b w:val="0"/>
                <w:bCs w:val="0"/>
                <w:color w:val="auto"/>
                <w:sz w:val="28"/>
                <w:szCs w:val="28"/>
                <w:lang w:val="zh-CN" w:eastAsia="zh-CN" w:bidi="zh-CN"/>
              </w:rPr>
              <w:t>（实质性要求）</w:t>
            </w:r>
          </w:p>
        </w:tc>
        <w:tc>
          <w:tcPr>
            <w:tcW w:w="7191" w:type="dxa"/>
            <w:tcBorders>
              <w:top w:val="single" w:color="000000" w:sz="8" w:space="0"/>
              <w:left w:val="single" w:color="000000" w:sz="8" w:space="0"/>
              <w:bottom w:val="single" w:color="000000" w:sz="4" w:space="0"/>
            </w:tcBorders>
            <w:vAlign w:val="center"/>
          </w:tcPr>
          <w:p>
            <w:pPr>
              <w:pStyle w:val="18"/>
              <w:spacing w:before="1"/>
              <w:ind w:left="21"/>
              <w:jc w:val="both"/>
              <w:rPr>
                <w:rFonts w:hint="eastAsia" w:ascii="楷体_GB2312" w:hAnsi="Arial" w:eastAsia="楷体_GB2312" w:cs="Arial"/>
                <w:b w:val="0"/>
                <w:bCs w:val="0"/>
                <w:color w:val="auto"/>
                <w:sz w:val="28"/>
                <w:szCs w:val="28"/>
                <w:lang w:val="zh-CN" w:eastAsia="zh-CN" w:bidi="zh-CN"/>
              </w:rPr>
            </w:pPr>
            <w:r>
              <w:rPr>
                <w:rFonts w:hint="eastAsia" w:ascii="楷体_GB2312" w:hAnsi="Arial" w:eastAsia="楷体_GB2312" w:cs="Arial"/>
                <w:b w:val="0"/>
                <w:bCs w:val="0"/>
                <w:color w:val="auto"/>
                <w:sz w:val="28"/>
                <w:szCs w:val="28"/>
                <w:lang w:val="zh-CN" w:eastAsia="zh-CN" w:bidi="zh-CN"/>
              </w:rPr>
              <w:t>本项目采购预算为：</w:t>
            </w:r>
          </w:p>
          <w:p>
            <w:pPr>
              <w:pStyle w:val="18"/>
              <w:spacing w:before="1"/>
              <w:ind w:left="21"/>
              <w:jc w:val="both"/>
              <w:rPr>
                <w:rFonts w:hint="eastAsia" w:ascii="楷体_GB2312" w:hAnsi="Arial" w:eastAsia="楷体_GB2312" w:cs="Arial"/>
                <w:b w:val="0"/>
                <w:bCs w:val="0"/>
                <w:color w:val="auto"/>
                <w:sz w:val="28"/>
                <w:szCs w:val="28"/>
                <w:lang w:val="zh-CN" w:eastAsia="zh-CN" w:bidi="zh-CN"/>
              </w:rPr>
            </w:pPr>
            <w:r>
              <w:rPr>
                <w:rFonts w:hint="eastAsia" w:ascii="楷体_GB2312" w:hAnsi="Arial" w:eastAsia="楷体_GB2312" w:cs="Arial"/>
                <w:b w:val="0"/>
                <w:bCs w:val="0"/>
                <w:color w:val="auto"/>
                <w:sz w:val="28"/>
                <w:szCs w:val="28"/>
                <w:lang w:val="zh-CN" w:eastAsia="zh-CN" w:bidi="zh-CN"/>
              </w:rPr>
              <w:t>第一包：180500.00元</w:t>
            </w:r>
          </w:p>
          <w:p>
            <w:pPr>
              <w:pStyle w:val="18"/>
              <w:spacing w:before="159"/>
              <w:ind w:left="21"/>
              <w:jc w:val="both"/>
              <w:rPr>
                <w:rFonts w:hint="eastAsia" w:ascii="楷体_GB2312" w:hAnsi="Arial" w:eastAsia="楷体_GB2312" w:cs="Arial"/>
                <w:b w:val="0"/>
                <w:bCs w:val="0"/>
                <w:color w:val="auto"/>
                <w:sz w:val="28"/>
                <w:szCs w:val="28"/>
                <w:lang w:val="zh-CN" w:eastAsia="zh-CN" w:bidi="zh-CN"/>
              </w:rPr>
            </w:pPr>
            <w:r>
              <w:rPr>
                <w:rFonts w:hint="eastAsia" w:ascii="楷体_GB2312" w:hAnsi="Arial" w:eastAsia="楷体_GB2312" w:cs="Arial"/>
                <w:b w:val="0"/>
                <w:bCs w:val="0"/>
                <w:color w:val="auto"/>
                <w:sz w:val="28"/>
                <w:szCs w:val="28"/>
                <w:lang w:val="zh-CN" w:eastAsia="zh-CN" w:bidi="zh-CN"/>
              </w:rPr>
              <w:t>超过采购预算的投标为无效投标。</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88" w:hRule="atLeast"/>
        </w:trPr>
        <w:tc>
          <w:tcPr>
            <w:tcW w:w="602" w:type="dxa"/>
            <w:tcBorders>
              <w:top w:val="single" w:color="000000" w:sz="8" w:space="0"/>
              <w:bottom w:val="single" w:color="000000" w:sz="8" w:space="0"/>
              <w:right w:val="single" w:color="000000" w:sz="8" w:space="0"/>
            </w:tcBorders>
          </w:tcPr>
          <w:p>
            <w:pPr>
              <w:pStyle w:val="18"/>
              <w:jc w:val="center"/>
              <w:rPr>
                <w:rFonts w:hint="eastAsia" w:ascii="楷体_GB2312" w:hAnsi="Arial" w:eastAsia="楷体_GB2312" w:cs="Arial"/>
                <w:b w:val="0"/>
                <w:bCs w:val="0"/>
                <w:sz w:val="28"/>
                <w:szCs w:val="28"/>
                <w:lang w:val="zh-CN" w:eastAsia="zh-CN" w:bidi="zh-CN"/>
              </w:rPr>
            </w:pPr>
          </w:p>
          <w:p>
            <w:pPr>
              <w:pStyle w:val="18"/>
              <w:jc w:val="center"/>
              <w:rPr>
                <w:rFonts w:hint="eastAsia" w:ascii="楷体_GB2312" w:hAnsi="Arial" w:eastAsia="楷体_GB2312" w:cs="Arial"/>
                <w:b w:val="0"/>
                <w:bCs w:val="0"/>
                <w:sz w:val="28"/>
                <w:szCs w:val="28"/>
                <w:lang w:val="zh-CN" w:eastAsia="zh-CN" w:bidi="zh-CN"/>
              </w:rPr>
            </w:pPr>
          </w:p>
          <w:p>
            <w:pPr>
              <w:pStyle w:val="18"/>
              <w:jc w:val="center"/>
              <w:rPr>
                <w:rFonts w:hint="eastAsia" w:ascii="楷体_GB2312" w:hAnsi="Arial" w:eastAsia="楷体_GB2312" w:cs="Arial"/>
                <w:b w:val="0"/>
                <w:bCs w:val="0"/>
                <w:sz w:val="28"/>
                <w:szCs w:val="28"/>
                <w:lang w:val="zh-CN" w:eastAsia="zh-CN" w:bidi="zh-CN"/>
              </w:rPr>
            </w:pPr>
          </w:p>
          <w:p>
            <w:pPr>
              <w:pStyle w:val="18"/>
              <w:jc w:val="center"/>
              <w:rPr>
                <w:rFonts w:hint="eastAsia" w:ascii="楷体_GB2312" w:hAnsi="Arial" w:eastAsia="楷体_GB2312" w:cs="Arial"/>
                <w:b w:val="0"/>
                <w:bCs w:val="0"/>
                <w:sz w:val="28"/>
                <w:szCs w:val="28"/>
                <w:lang w:val="zh-CN" w:eastAsia="zh-CN" w:bidi="zh-CN"/>
              </w:rPr>
            </w:pPr>
          </w:p>
          <w:p>
            <w:pPr>
              <w:pStyle w:val="18"/>
              <w:jc w:val="center"/>
              <w:rPr>
                <w:rFonts w:hint="eastAsia" w:ascii="楷体_GB2312" w:hAnsi="Arial" w:eastAsia="楷体_GB2312" w:cs="Arial"/>
                <w:b w:val="0"/>
                <w:bCs w:val="0"/>
                <w:sz w:val="28"/>
                <w:szCs w:val="28"/>
                <w:lang w:val="zh-CN" w:eastAsia="zh-CN" w:bidi="zh-CN"/>
              </w:rPr>
            </w:pPr>
          </w:p>
          <w:p>
            <w:pPr>
              <w:pStyle w:val="18"/>
              <w:spacing w:before="10"/>
              <w:jc w:val="center"/>
              <w:rPr>
                <w:rFonts w:hint="eastAsia" w:ascii="楷体_GB2312" w:hAnsi="Arial" w:eastAsia="楷体_GB2312" w:cs="Arial"/>
                <w:b w:val="0"/>
                <w:bCs w:val="0"/>
                <w:sz w:val="28"/>
                <w:szCs w:val="28"/>
                <w:lang w:val="zh-CN" w:eastAsia="zh-CN" w:bidi="zh-CN"/>
              </w:rPr>
            </w:pPr>
          </w:p>
          <w:p>
            <w:pPr>
              <w:pStyle w:val="18"/>
              <w:ind w:right="134"/>
              <w:jc w:val="center"/>
              <w:rPr>
                <w:rFonts w:hint="eastAsia" w:ascii="楷体_GB2312" w:hAnsi="Arial" w:eastAsia="楷体_GB2312" w:cs="Arial"/>
                <w:b w:val="0"/>
                <w:bCs w:val="0"/>
                <w:sz w:val="28"/>
                <w:szCs w:val="28"/>
                <w:lang w:val="zh-CN" w:eastAsia="zh-CN" w:bidi="zh-CN"/>
              </w:rPr>
            </w:pPr>
            <w:bookmarkStart w:id="29" w:name="8"/>
            <w:bookmarkEnd w:id="29"/>
            <w:r>
              <w:rPr>
                <w:rFonts w:hint="eastAsia" w:ascii="楷体_GB2312" w:hAnsi="Arial" w:eastAsia="楷体_GB2312" w:cs="Arial"/>
                <w:b w:val="0"/>
                <w:bCs w:val="0"/>
                <w:sz w:val="28"/>
                <w:szCs w:val="28"/>
                <w:lang w:val="en-US" w:eastAsia="zh-CN" w:bidi="zh-CN"/>
              </w:rPr>
              <w:t>7</w:t>
            </w:r>
          </w:p>
        </w:tc>
        <w:tc>
          <w:tcPr>
            <w:tcW w:w="1606" w:type="dxa"/>
            <w:tcBorders>
              <w:top w:val="single" w:color="000000" w:sz="8" w:space="0"/>
              <w:left w:val="single" w:color="000000" w:sz="8" w:space="0"/>
              <w:bottom w:val="single" w:color="000000" w:sz="8" w:space="0"/>
              <w:right w:val="single" w:color="000000" w:sz="8" w:space="0"/>
            </w:tcBorders>
          </w:tcPr>
          <w:p>
            <w:pPr>
              <w:pStyle w:val="18"/>
              <w:rPr>
                <w:rFonts w:hint="eastAsia" w:ascii="楷体_GB2312" w:hAnsi="Arial" w:eastAsia="楷体_GB2312" w:cs="Arial"/>
                <w:b w:val="0"/>
                <w:bCs w:val="0"/>
                <w:sz w:val="28"/>
                <w:szCs w:val="28"/>
                <w:lang w:val="zh-CN" w:eastAsia="zh-CN" w:bidi="zh-CN"/>
              </w:rPr>
            </w:pPr>
          </w:p>
          <w:p>
            <w:pPr>
              <w:pStyle w:val="18"/>
              <w:rPr>
                <w:rFonts w:hint="eastAsia" w:ascii="楷体_GB2312" w:hAnsi="Arial" w:eastAsia="楷体_GB2312" w:cs="Arial"/>
                <w:b w:val="0"/>
                <w:bCs w:val="0"/>
                <w:sz w:val="28"/>
                <w:szCs w:val="28"/>
                <w:lang w:val="zh-CN" w:eastAsia="zh-CN" w:bidi="zh-CN"/>
              </w:rPr>
            </w:pPr>
          </w:p>
          <w:p>
            <w:pPr>
              <w:pStyle w:val="18"/>
              <w:rPr>
                <w:rFonts w:hint="eastAsia" w:ascii="楷体_GB2312" w:hAnsi="Arial" w:eastAsia="楷体_GB2312" w:cs="Arial"/>
                <w:b w:val="0"/>
                <w:bCs w:val="0"/>
                <w:sz w:val="28"/>
                <w:szCs w:val="28"/>
                <w:lang w:val="zh-CN" w:eastAsia="zh-CN" w:bidi="zh-CN"/>
              </w:rPr>
            </w:pPr>
          </w:p>
          <w:p>
            <w:pPr>
              <w:pStyle w:val="18"/>
              <w:rPr>
                <w:rFonts w:hint="eastAsia" w:ascii="楷体_GB2312" w:hAnsi="Arial" w:eastAsia="楷体_GB2312" w:cs="Arial"/>
                <w:b w:val="0"/>
                <w:bCs w:val="0"/>
                <w:sz w:val="28"/>
                <w:szCs w:val="28"/>
                <w:lang w:val="zh-CN" w:eastAsia="zh-CN" w:bidi="zh-CN"/>
              </w:rPr>
            </w:pPr>
          </w:p>
          <w:p>
            <w:pPr>
              <w:pStyle w:val="18"/>
              <w:spacing w:before="170" w:line="364" w:lineRule="auto"/>
              <w:ind w:left="21" w:right="145"/>
              <w:rPr>
                <w:rFonts w:hint="eastAsia" w:ascii="楷体_GB2312" w:hAnsi="Arial" w:eastAsia="楷体_GB2312" w:cs="Arial"/>
                <w:b w:val="0"/>
                <w:bCs w:val="0"/>
                <w:sz w:val="28"/>
                <w:szCs w:val="28"/>
                <w:lang w:val="zh-CN" w:eastAsia="zh-CN" w:bidi="zh-CN"/>
              </w:rPr>
            </w:pPr>
            <w:bookmarkStart w:id="30" w:name="低于成本价不正当"/>
            <w:bookmarkEnd w:id="30"/>
            <w:r>
              <w:rPr>
                <w:rFonts w:hint="eastAsia" w:ascii="楷体_GB2312" w:hAnsi="Arial" w:eastAsia="楷体_GB2312" w:cs="Arial"/>
                <w:b w:val="0"/>
                <w:bCs w:val="0"/>
                <w:sz w:val="28"/>
                <w:szCs w:val="28"/>
                <w:lang w:val="zh-CN" w:eastAsia="zh-CN" w:bidi="zh-CN"/>
              </w:rPr>
              <w:t>低于成本价不正当</w:t>
            </w:r>
            <w:bookmarkStart w:id="31" w:name="竞争预防措施"/>
            <w:bookmarkEnd w:id="31"/>
            <w:r>
              <w:rPr>
                <w:rFonts w:hint="eastAsia" w:ascii="楷体_GB2312" w:hAnsi="Arial" w:eastAsia="楷体_GB2312" w:cs="Arial"/>
                <w:b w:val="0"/>
                <w:bCs w:val="0"/>
                <w:sz w:val="28"/>
                <w:szCs w:val="28"/>
                <w:lang w:val="zh-CN" w:eastAsia="zh-CN" w:bidi="zh-CN"/>
              </w:rPr>
              <w:t>竞争预防措施</w:t>
            </w:r>
          </w:p>
          <w:p>
            <w:pPr>
              <w:pStyle w:val="18"/>
              <w:spacing w:line="306" w:lineRule="exact"/>
              <w:ind w:left="21"/>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（实质性要求）</w:t>
            </w:r>
          </w:p>
        </w:tc>
        <w:tc>
          <w:tcPr>
            <w:tcW w:w="7191" w:type="dxa"/>
            <w:tcBorders>
              <w:top w:val="single" w:color="000000" w:sz="8" w:space="0"/>
              <w:left w:val="single" w:color="000000" w:sz="8" w:space="0"/>
              <w:bottom w:val="single" w:color="000000" w:sz="8" w:space="0"/>
            </w:tcBorders>
          </w:tcPr>
          <w:p>
            <w:pPr>
              <w:pStyle w:val="18"/>
              <w:spacing w:before="1" w:line="364" w:lineRule="auto"/>
              <w:ind w:left="21" w:right="48"/>
              <w:jc w:val="both"/>
              <w:rPr>
                <w:rFonts w:hint="eastAsia" w:ascii="楷体_GB2312" w:hAnsi="Arial" w:eastAsia="楷体_GB2312" w:cs="Arial"/>
                <w:b w:val="0"/>
                <w:bCs w:val="0"/>
                <w:sz w:val="28"/>
                <w:szCs w:val="28"/>
                <w:lang w:val="zh-CN" w:eastAsia="zh-CN" w:bidi="zh-CN"/>
              </w:rPr>
            </w:pPr>
            <w:bookmarkStart w:id="32" w:name="在评标过程中，评标委员会认为投标人的报价明显低于其他通过符合性审查投标人的报价，"/>
            <w:bookmarkEnd w:id="32"/>
            <w:r>
              <w:rPr>
                <w:rFonts w:hint="eastAsia" w:ascii="楷体_GB2312" w:hAnsi="Arial" w:eastAsia="楷体_GB2312" w:cs="Arial"/>
                <w:b w:val="0"/>
                <w:bCs w:val="0"/>
                <w:sz w:val="28"/>
                <w:szCs w:val="28"/>
                <w:lang w:val="zh-CN" w:eastAsia="zh-CN" w:bidi="zh-CN"/>
              </w:rPr>
              <w:t>在评标过程中，评标委员会认为投标人的报价明显低于其他通过符合性审查投标人的报价</w:t>
            </w:r>
            <w:r>
              <w:rPr>
                <w:rFonts w:hint="eastAsia" w:ascii="楷体_GB2312" w:hAnsi="Arial" w:eastAsia="楷体_GB2312" w:cs="Arial"/>
                <w:b w:val="0"/>
                <w:bCs w:val="0"/>
                <w:sz w:val="28"/>
                <w:szCs w:val="28"/>
                <w:lang w:val="en-US" w:eastAsia="zh-CN" w:bidi="zh-CN"/>
              </w:rPr>
              <w:t>40%</w:t>
            </w:r>
            <w:r>
              <w:rPr>
                <w:rFonts w:hint="eastAsia" w:ascii="楷体_GB2312" w:hAnsi="Arial" w:eastAsia="楷体_GB2312" w:cs="Arial"/>
                <w:b w:val="0"/>
                <w:bCs w:val="0"/>
                <w:sz w:val="28"/>
                <w:szCs w:val="28"/>
                <w:lang w:val="zh-CN" w:eastAsia="zh-CN" w:bidi="zh-CN"/>
              </w:rPr>
              <w:t>，有可能影响产品质量或者不能诚信履约的，应当要求其在评标现场</w:t>
            </w:r>
            <w:r>
              <w:rPr>
                <w:rFonts w:hint="eastAsia" w:ascii="楷体_GB2312" w:hAnsi="Arial" w:eastAsia="楷体_GB2312" w:cs="Arial"/>
                <w:b w:val="0"/>
                <w:bCs w:val="0"/>
                <w:sz w:val="28"/>
                <w:szCs w:val="28"/>
                <w:lang w:val="en-US" w:eastAsia="zh-CN" w:bidi="zh-CN"/>
              </w:rPr>
              <w:t>1小时</w:t>
            </w:r>
            <w:r>
              <w:rPr>
                <w:rFonts w:hint="eastAsia" w:ascii="楷体_GB2312" w:hAnsi="Arial" w:eastAsia="楷体_GB2312" w:cs="Arial"/>
                <w:b w:val="0"/>
                <w:bCs w:val="0"/>
                <w:sz w:val="28"/>
                <w:szCs w:val="28"/>
                <w:lang w:val="zh-CN" w:eastAsia="zh-CN" w:bidi="zh-CN"/>
              </w:rPr>
              <w:t>内提供书面说明，必要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18"/>
              <w:spacing w:line="304" w:lineRule="exact"/>
              <w:ind w:left="21"/>
              <w:rPr>
                <w:rFonts w:hint="eastAsia" w:ascii="楷体_GB2312" w:hAnsi="Arial" w:eastAsia="楷体_GB2312" w:cs="Arial"/>
                <w:b w:val="0"/>
                <w:bCs w:val="0"/>
                <w:sz w:val="28"/>
                <w:szCs w:val="28"/>
                <w:lang w:val="zh-CN" w:eastAsia="zh-CN" w:bidi="zh-CN"/>
              </w:rPr>
            </w:pPr>
            <w:bookmarkStart w:id="33" w:name="供应商书面说明应当签字确认或者加盖公章，否则无效。书面说明的签字确认，由其法定代"/>
            <w:bookmarkEnd w:id="33"/>
            <w:r>
              <w:rPr>
                <w:rFonts w:hint="eastAsia" w:ascii="楷体_GB2312" w:hAnsi="Arial" w:eastAsia="楷体_GB2312" w:cs="Arial"/>
                <w:b w:val="0"/>
                <w:bCs w:val="0"/>
                <w:sz w:val="28"/>
                <w:szCs w:val="28"/>
                <w:lang w:val="zh-CN" w:eastAsia="zh-CN" w:bidi="zh-CN"/>
              </w:rPr>
              <w:t>供应商书面说明应当签字确认或者加盖公章，否则无效。书面说</w:t>
            </w:r>
          </w:p>
          <w:p>
            <w:pPr>
              <w:pStyle w:val="18"/>
              <w:spacing w:before="2"/>
              <w:ind w:left="21"/>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明的签字确认，由其法定代表人/主要负责人/本人或者其授权代表签字确认。</w:t>
            </w:r>
          </w:p>
          <w:p>
            <w:pPr>
              <w:pStyle w:val="18"/>
              <w:spacing w:before="158" w:line="364" w:lineRule="auto"/>
              <w:ind w:left="21" w:right="48"/>
              <w:jc w:val="both"/>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7" w:hRule="atLeast"/>
        </w:trPr>
        <w:tc>
          <w:tcPr>
            <w:tcW w:w="602" w:type="dxa"/>
            <w:tcBorders>
              <w:top w:val="single" w:color="000000" w:sz="8" w:space="0"/>
              <w:bottom w:val="single" w:color="000000" w:sz="8" w:space="0"/>
              <w:right w:val="single" w:color="000000" w:sz="8" w:space="0"/>
            </w:tcBorders>
            <w:vAlign w:val="top"/>
          </w:tcPr>
          <w:p>
            <w:pPr>
              <w:pStyle w:val="18"/>
              <w:spacing w:before="1"/>
              <w:ind w:left="39" w:leftChars="0" w:right="0" w:rightChars="0"/>
              <w:jc w:val="center"/>
              <w:rPr>
                <w:rFonts w:hint="eastAsia"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en-US" w:eastAsia="zh-CN" w:bidi="zh-CN"/>
              </w:rPr>
              <w:t>8</w:t>
            </w:r>
          </w:p>
        </w:tc>
        <w:tc>
          <w:tcPr>
            <w:tcW w:w="1606" w:type="dxa"/>
            <w:tcBorders>
              <w:top w:val="single" w:color="000000" w:sz="8" w:space="0"/>
              <w:left w:val="single" w:color="000000" w:sz="8" w:space="0"/>
              <w:bottom w:val="single" w:color="000000" w:sz="8" w:space="0"/>
              <w:right w:val="single" w:color="000000" w:sz="8" w:space="0"/>
            </w:tcBorders>
            <w:vAlign w:val="top"/>
          </w:tcPr>
          <w:p>
            <w:pPr>
              <w:pStyle w:val="18"/>
              <w:spacing w:before="1"/>
              <w:ind w:left="21" w:leftChars="0" w:right="0" w:rightChars="0"/>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采购方式</w:t>
            </w:r>
          </w:p>
        </w:tc>
        <w:tc>
          <w:tcPr>
            <w:tcW w:w="7191" w:type="dxa"/>
            <w:tcBorders>
              <w:top w:val="single" w:color="000000" w:sz="8" w:space="0"/>
              <w:left w:val="single" w:color="000000" w:sz="8" w:space="0"/>
              <w:bottom w:val="single" w:color="000000" w:sz="8" w:space="0"/>
            </w:tcBorders>
            <w:vAlign w:val="top"/>
          </w:tcPr>
          <w:p>
            <w:pPr>
              <w:pStyle w:val="18"/>
              <w:spacing w:before="1"/>
              <w:ind w:left="21" w:leftChars="0" w:right="0" w:rightChars="0"/>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院内采购</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56" w:hRule="atLeast"/>
        </w:trPr>
        <w:tc>
          <w:tcPr>
            <w:tcW w:w="602" w:type="dxa"/>
            <w:tcBorders>
              <w:top w:val="single" w:color="000000" w:sz="8" w:space="0"/>
              <w:bottom w:val="single" w:color="000000" w:sz="8" w:space="0"/>
              <w:right w:val="single" w:color="000000" w:sz="8" w:space="0"/>
            </w:tcBorders>
            <w:vAlign w:val="top"/>
          </w:tcPr>
          <w:p>
            <w:pPr>
              <w:pStyle w:val="18"/>
              <w:spacing w:before="1"/>
              <w:ind w:left="95" w:leftChars="0" w:right="56" w:rightChars="0"/>
              <w:jc w:val="center"/>
              <w:rPr>
                <w:rFonts w:hint="eastAsia"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en-US" w:eastAsia="zh-CN" w:bidi="zh-CN"/>
              </w:rPr>
              <w:t>9</w:t>
            </w:r>
          </w:p>
        </w:tc>
        <w:tc>
          <w:tcPr>
            <w:tcW w:w="1606" w:type="dxa"/>
            <w:tcBorders>
              <w:top w:val="single" w:color="000000" w:sz="8" w:space="0"/>
              <w:left w:val="single" w:color="000000" w:sz="8" w:space="0"/>
              <w:bottom w:val="single" w:color="000000" w:sz="8" w:space="0"/>
              <w:right w:val="single" w:color="000000" w:sz="8" w:space="0"/>
            </w:tcBorders>
            <w:vAlign w:val="top"/>
          </w:tcPr>
          <w:p>
            <w:pPr>
              <w:pStyle w:val="18"/>
              <w:spacing w:before="1"/>
              <w:ind w:left="21" w:leftChars="0" w:right="0" w:rightChars="0"/>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评标方法</w:t>
            </w:r>
          </w:p>
        </w:tc>
        <w:tc>
          <w:tcPr>
            <w:tcW w:w="7191" w:type="dxa"/>
            <w:tcBorders>
              <w:top w:val="single" w:color="000000" w:sz="8" w:space="0"/>
              <w:left w:val="single" w:color="000000" w:sz="8" w:space="0"/>
              <w:bottom w:val="single" w:color="000000" w:sz="8" w:space="0"/>
            </w:tcBorders>
            <w:vAlign w:val="top"/>
          </w:tcPr>
          <w:p>
            <w:pPr>
              <w:pStyle w:val="18"/>
              <w:spacing w:before="1"/>
              <w:ind w:left="21" w:leftChars="0" w:right="0" w:rightChars="0"/>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综合评分法</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37" w:hRule="atLeast"/>
        </w:trPr>
        <w:tc>
          <w:tcPr>
            <w:tcW w:w="602" w:type="dxa"/>
            <w:tcBorders>
              <w:top w:val="single" w:color="000000" w:sz="8" w:space="0"/>
              <w:bottom w:val="single" w:color="000000" w:sz="8" w:space="0"/>
              <w:right w:val="single" w:color="000000" w:sz="8" w:space="0"/>
            </w:tcBorders>
            <w:vAlign w:val="top"/>
          </w:tcPr>
          <w:p>
            <w:pPr>
              <w:pStyle w:val="18"/>
              <w:spacing w:before="3"/>
              <w:rPr>
                <w:rFonts w:hint="eastAsia" w:ascii="楷体_GB2312" w:hAnsi="Arial" w:eastAsia="楷体_GB2312" w:cs="Arial"/>
                <w:b w:val="0"/>
                <w:bCs w:val="0"/>
                <w:sz w:val="28"/>
                <w:szCs w:val="28"/>
                <w:lang w:val="zh-CN" w:eastAsia="zh-CN" w:bidi="zh-CN"/>
              </w:rPr>
            </w:pPr>
          </w:p>
          <w:p>
            <w:pPr>
              <w:pStyle w:val="18"/>
              <w:ind w:left="95" w:leftChars="0" w:right="56" w:rightChars="0"/>
              <w:jc w:val="center"/>
              <w:rPr>
                <w:rFonts w:hint="eastAsia"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zh-CN" w:eastAsia="zh-CN" w:bidi="zh-CN"/>
              </w:rPr>
              <w:t>1</w:t>
            </w:r>
            <w:r>
              <w:rPr>
                <w:rFonts w:hint="eastAsia" w:ascii="楷体_GB2312" w:hAnsi="Arial" w:eastAsia="楷体_GB2312" w:cs="Arial"/>
                <w:b w:val="0"/>
                <w:bCs w:val="0"/>
                <w:sz w:val="28"/>
                <w:szCs w:val="28"/>
                <w:lang w:val="en-US" w:eastAsia="zh-CN" w:bidi="zh-CN"/>
              </w:rPr>
              <w:t>0</w:t>
            </w:r>
          </w:p>
        </w:tc>
        <w:tc>
          <w:tcPr>
            <w:tcW w:w="1606" w:type="dxa"/>
            <w:tcBorders>
              <w:top w:val="single" w:color="000000" w:sz="8" w:space="0"/>
              <w:left w:val="single" w:color="000000" w:sz="8" w:space="0"/>
              <w:bottom w:val="single" w:color="000000" w:sz="8" w:space="0"/>
              <w:right w:val="single" w:color="000000" w:sz="8" w:space="0"/>
            </w:tcBorders>
            <w:vAlign w:val="top"/>
          </w:tcPr>
          <w:p>
            <w:pPr>
              <w:pStyle w:val="18"/>
              <w:spacing w:before="3"/>
              <w:rPr>
                <w:rFonts w:hint="eastAsia" w:ascii="楷体_GB2312" w:hAnsi="Arial" w:eastAsia="楷体_GB2312" w:cs="Arial"/>
                <w:b w:val="0"/>
                <w:bCs w:val="0"/>
                <w:sz w:val="28"/>
                <w:szCs w:val="28"/>
                <w:lang w:val="zh-CN" w:eastAsia="zh-CN" w:bidi="zh-CN"/>
              </w:rPr>
            </w:pPr>
          </w:p>
          <w:p>
            <w:pPr>
              <w:pStyle w:val="18"/>
              <w:ind w:left="21" w:leftChars="0" w:right="0" w:rightChars="0"/>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评标情况公告</w:t>
            </w:r>
          </w:p>
        </w:tc>
        <w:tc>
          <w:tcPr>
            <w:tcW w:w="7191" w:type="dxa"/>
            <w:tcBorders>
              <w:top w:val="single" w:color="000000" w:sz="8" w:space="0"/>
              <w:left w:val="single" w:color="000000" w:sz="8" w:space="0"/>
              <w:bottom w:val="single" w:color="000000" w:sz="8" w:space="0"/>
            </w:tcBorders>
            <w:vAlign w:val="top"/>
          </w:tcPr>
          <w:p>
            <w:pPr>
              <w:pStyle w:val="18"/>
              <w:spacing w:before="1"/>
              <w:ind w:left="21"/>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所有供应商投标文件资格性、符合性检查情况、采用综合评分法时的总得分和分项汇总得分情况、评标结果等将在</w:t>
            </w:r>
            <w:r>
              <w:rPr>
                <w:rFonts w:hint="eastAsia" w:ascii="楷体_GB2312" w:hAnsi="Arial" w:eastAsia="楷体_GB2312" w:cs="Arial"/>
                <w:b w:val="0"/>
                <w:bCs w:val="0"/>
                <w:sz w:val="28"/>
                <w:szCs w:val="28"/>
                <w:lang w:val="en-US" w:eastAsia="zh-CN" w:bidi="zh-CN"/>
              </w:rPr>
              <w:t>广汉市人民医院官网</w:t>
            </w:r>
            <w:r>
              <w:rPr>
                <w:rFonts w:hint="eastAsia" w:ascii="楷体_GB2312" w:hAnsi="Arial" w:eastAsia="楷体_GB2312" w:cs="Arial"/>
                <w:b w:val="0"/>
                <w:bCs w:val="0"/>
                <w:sz w:val="28"/>
                <w:szCs w:val="28"/>
                <w:lang w:val="zh-CN" w:eastAsia="zh-CN" w:bidi="zh-CN"/>
              </w:rPr>
              <w:t>上采购结果公告栏中予以公告。</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02" w:hRule="atLeast"/>
        </w:trPr>
        <w:tc>
          <w:tcPr>
            <w:tcW w:w="602" w:type="dxa"/>
            <w:tcBorders>
              <w:top w:val="single" w:color="000000" w:sz="8" w:space="0"/>
              <w:bottom w:val="single" w:color="000000" w:sz="8" w:space="0"/>
              <w:right w:val="single" w:color="000000" w:sz="8" w:space="0"/>
            </w:tcBorders>
            <w:vAlign w:val="top"/>
          </w:tcPr>
          <w:p>
            <w:pPr>
              <w:pStyle w:val="18"/>
              <w:ind w:left="0" w:leftChars="0" w:right="74" w:rightChars="0"/>
              <w:jc w:val="right"/>
              <w:rPr>
                <w:rFonts w:hint="eastAsia"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zh-CN" w:eastAsia="zh-CN" w:bidi="zh-CN"/>
              </w:rPr>
              <w:t>1</w:t>
            </w:r>
            <w:r>
              <w:rPr>
                <w:rFonts w:hint="eastAsia" w:ascii="楷体_GB2312" w:hAnsi="Arial" w:eastAsia="楷体_GB2312" w:cs="Arial"/>
                <w:b w:val="0"/>
                <w:bCs w:val="0"/>
                <w:sz w:val="28"/>
                <w:szCs w:val="28"/>
                <w:lang w:val="en-US" w:eastAsia="zh-CN" w:bidi="zh-CN"/>
              </w:rPr>
              <w:t>1</w:t>
            </w:r>
          </w:p>
        </w:tc>
        <w:tc>
          <w:tcPr>
            <w:tcW w:w="1606" w:type="dxa"/>
            <w:tcBorders>
              <w:top w:val="single" w:color="000000" w:sz="8" w:space="0"/>
              <w:left w:val="single" w:color="000000" w:sz="8" w:space="0"/>
              <w:bottom w:val="single" w:color="000000" w:sz="8" w:space="0"/>
              <w:right w:val="single" w:color="000000" w:sz="8" w:space="0"/>
            </w:tcBorders>
            <w:vAlign w:val="top"/>
          </w:tcPr>
          <w:p>
            <w:pPr>
              <w:pStyle w:val="18"/>
              <w:ind w:left="21" w:leftChars="0" w:right="0" w:rightChars="0"/>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联合体投标</w:t>
            </w:r>
          </w:p>
        </w:tc>
        <w:tc>
          <w:tcPr>
            <w:tcW w:w="7191" w:type="dxa"/>
            <w:tcBorders>
              <w:top w:val="single" w:color="000000" w:sz="8" w:space="0"/>
              <w:left w:val="single" w:color="000000" w:sz="8" w:space="0"/>
              <w:bottom w:val="single" w:color="000000" w:sz="8" w:space="0"/>
            </w:tcBorders>
            <w:vAlign w:val="top"/>
          </w:tcPr>
          <w:p>
            <w:pPr>
              <w:pStyle w:val="18"/>
              <w:ind w:left="21" w:leftChars="0" w:right="0" w:rightChars="0"/>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本项目不接受联合体投标。</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07" w:hRule="atLeast"/>
        </w:trPr>
        <w:tc>
          <w:tcPr>
            <w:tcW w:w="602" w:type="dxa"/>
            <w:tcBorders>
              <w:top w:val="single" w:color="000000" w:sz="8" w:space="0"/>
              <w:bottom w:val="single" w:color="000000" w:sz="8" w:space="0"/>
              <w:right w:val="single" w:color="000000" w:sz="8" w:space="0"/>
            </w:tcBorders>
            <w:vAlign w:val="top"/>
          </w:tcPr>
          <w:p>
            <w:pPr>
              <w:pStyle w:val="18"/>
              <w:spacing w:before="5"/>
              <w:jc w:val="center"/>
              <w:rPr>
                <w:rFonts w:hint="eastAsia" w:ascii="楷体_GB2312" w:hAnsi="Arial" w:eastAsia="楷体_GB2312" w:cs="Arial"/>
                <w:b w:val="0"/>
                <w:bCs w:val="0"/>
                <w:sz w:val="28"/>
                <w:szCs w:val="28"/>
                <w:lang w:val="zh-CN" w:eastAsia="zh-CN" w:bidi="zh-CN"/>
              </w:rPr>
            </w:pPr>
          </w:p>
          <w:p>
            <w:pPr>
              <w:pStyle w:val="18"/>
              <w:ind w:left="0" w:leftChars="0" w:right="74" w:rightChars="0"/>
              <w:jc w:val="center"/>
              <w:rPr>
                <w:rFonts w:hint="eastAsia"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zh-CN" w:eastAsia="zh-CN" w:bidi="zh-CN"/>
              </w:rPr>
              <w:t>1</w:t>
            </w:r>
            <w:r>
              <w:rPr>
                <w:rFonts w:hint="eastAsia" w:ascii="楷体_GB2312" w:hAnsi="Arial" w:eastAsia="楷体_GB2312" w:cs="Arial"/>
                <w:b w:val="0"/>
                <w:bCs w:val="0"/>
                <w:sz w:val="28"/>
                <w:szCs w:val="28"/>
                <w:lang w:val="en-US" w:eastAsia="zh-CN" w:bidi="zh-CN"/>
              </w:rPr>
              <w:t>2</w:t>
            </w:r>
          </w:p>
        </w:tc>
        <w:tc>
          <w:tcPr>
            <w:tcW w:w="1606" w:type="dxa"/>
            <w:tcBorders>
              <w:top w:val="single" w:color="000000" w:sz="8" w:space="0"/>
              <w:left w:val="single" w:color="000000" w:sz="8" w:space="0"/>
              <w:bottom w:val="single" w:color="000000" w:sz="8" w:space="0"/>
              <w:right w:val="single" w:color="000000" w:sz="8" w:space="0"/>
            </w:tcBorders>
            <w:vAlign w:val="top"/>
          </w:tcPr>
          <w:p>
            <w:pPr>
              <w:pStyle w:val="18"/>
              <w:spacing w:before="3"/>
              <w:ind w:left="-6"/>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投标人对招标文件</w:t>
            </w:r>
            <w:r>
              <w:rPr>
                <w:rFonts w:hint="eastAsia" w:ascii="楷体_GB2312" w:hAnsi="Arial" w:eastAsia="楷体_GB2312" w:cs="Arial"/>
                <w:b w:val="0"/>
                <w:bCs w:val="0"/>
                <w:sz w:val="28"/>
                <w:szCs w:val="28"/>
                <w:lang w:val="en-US" w:eastAsia="zh-CN" w:bidi="zh-CN"/>
              </w:rPr>
              <w:t>提</w:t>
            </w:r>
            <w:r>
              <w:rPr>
                <w:rFonts w:hint="eastAsia" w:ascii="楷体_GB2312" w:hAnsi="Arial" w:eastAsia="楷体_GB2312" w:cs="Arial"/>
                <w:b w:val="0"/>
                <w:bCs w:val="0"/>
                <w:sz w:val="28"/>
                <w:szCs w:val="28"/>
                <w:lang w:val="zh-CN" w:eastAsia="zh-CN" w:bidi="zh-CN"/>
              </w:rPr>
              <w:t>出质疑的时间</w:t>
            </w:r>
          </w:p>
        </w:tc>
        <w:tc>
          <w:tcPr>
            <w:tcW w:w="7191" w:type="dxa"/>
            <w:tcBorders>
              <w:top w:val="single" w:color="000000" w:sz="8" w:space="0"/>
              <w:left w:val="single" w:color="000000" w:sz="8" w:space="0"/>
              <w:bottom w:val="single" w:color="000000" w:sz="8" w:space="0"/>
            </w:tcBorders>
            <w:vAlign w:val="top"/>
          </w:tcPr>
          <w:p>
            <w:pPr>
              <w:pStyle w:val="18"/>
              <w:spacing w:before="3"/>
              <w:ind w:left="21" w:right="-29"/>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参照</w:t>
            </w:r>
            <w:r>
              <w:rPr>
                <w:rFonts w:hint="eastAsia" w:ascii="楷体_GB2312" w:hAnsi="Arial" w:eastAsia="楷体_GB2312" w:cs="Arial"/>
                <w:b w:val="0"/>
                <w:bCs w:val="0"/>
                <w:sz w:val="28"/>
                <w:szCs w:val="28"/>
                <w:lang w:val="zh-CN" w:eastAsia="zh-CN" w:bidi="zh-CN"/>
              </w:rPr>
              <w:t>中华人民共和国财政部令第 94 号《政府采购质疑和投诉办法》规定执行。</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91" w:hRule="atLeast"/>
        </w:trPr>
        <w:tc>
          <w:tcPr>
            <w:tcW w:w="602" w:type="dxa"/>
            <w:tcBorders>
              <w:top w:val="single" w:color="000000" w:sz="8" w:space="0"/>
              <w:bottom w:val="single" w:color="000000" w:sz="8" w:space="0"/>
              <w:right w:val="single" w:color="000000" w:sz="8" w:space="0"/>
            </w:tcBorders>
            <w:vAlign w:val="top"/>
          </w:tcPr>
          <w:p>
            <w:pPr>
              <w:pStyle w:val="18"/>
              <w:spacing w:before="3"/>
              <w:jc w:val="center"/>
              <w:rPr>
                <w:rFonts w:hint="eastAsia" w:ascii="楷体_GB2312" w:hAnsi="Arial" w:eastAsia="楷体_GB2312" w:cs="Arial"/>
                <w:b w:val="0"/>
                <w:bCs w:val="0"/>
                <w:sz w:val="28"/>
                <w:szCs w:val="28"/>
                <w:lang w:val="zh-CN" w:eastAsia="zh-CN" w:bidi="zh-CN"/>
              </w:rPr>
            </w:pPr>
          </w:p>
          <w:p>
            <w:pPr>
              <w:pStyle w:val="18"/>
              <w:spacing w:before="1"/>
              <w:ind w:left="0" w:leftChars="0" w:right="74" w:rightChars="0"/>
              <w:jc w:val="center"/>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1</w:t>
            </w:r>
            <w:r>
              <w:rPr>
                <w:rFonts w:hint="eastAsia" w:ascii="楷体_GB2312" w:hAnsi="Arial" w:eastAsia="楷体_GB2312" w:cs="Arial"/>
                <w:b w:val="0"/>
                <w:bCs w:val="0"/>
                <w:sz w:val="28"/>
                <w:szCs w:val="28"/>
                <w:lang w:val="en-US" w:eastAsia="zh-CN" w:bidi="zh-CN"/>
              </w:rPr>
              <w:t>3</w:t>
            </w:r>
          </w:p>
        </w:tc>
        <w:tc>
          <w:tcPr>
            <w:tcW w:w="1606" w:type="dxa"/>
            <w:tcBorders>
              <w:top w:val="single" w:color="000000" w:sz="8" w:space="0"/>
              <w:left w:val="single" w:color="000000" w:sz="8" w:space="0"/>
              <w:bottom w:val="single" w:color="000000" w:sz="8" w:space="0"/>
              <w:right w:val="single" w:color="000000" w:sz="8" w:space="0"/>
            </w:tcBorders>
            <w:vAlign w:val="top"/>
          </w:tcPr>
          <w:p>
            <w:pPr>
              <w:pStyle w:val="18"/>
              <w:spacing w:before="1"/>
              <w:ind w:left="21"/>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构成招标文件的其他文件</w:t>
            </w:r>
          </w:p>
        </w:tc>
        <w:tc>
          <w:tcPr>
            <w:tcW w:w="7191" w:type="dxa"/>
            <w:tcBorders>
              <w:top w:val="single" w:color="000000" w:sz="8" w:space="0"/>
              <w:left w:val="single" w:color="000000" w:sz="8" w:space="0"/>
              <w:bottom w:val="single" w:color="000000" w:sz="8" w:space="0"/>
            </w:tcBorders>
            <w:vAlign w:val="top"/>
          </w:tcPr>
          <w:p>
            <w:pPr>
              <w:pStyle w:val="18"/>
              <w:spacing w:before="1"/>
              <w:ind w:left="21" w:right="-29"/>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招标文件的澄清、修改书及有关补充通知为招标文件的有效组成部分。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26" w:hRule="atLeast"/>
        </w:trPr>
        <w:tc>
          <w:tcPr>
            <w:tcW w:w="602" w:type="dxa"/>
            <w:tcBorders>
              <w:top w:val="single" w:color="000000" w:sz="8" w:space="0"/>
              <w:bottom w:val="single" w:color="000000" w:sz="8" w:space="0"/>
              <w:right w:val="single" w:color="000000" w:sz="8" w:space="0"/>
            </w:tcBorders>
            <w:vAlign w:val="top"/>
          </w:tcPr>
          <w:p>
            <w:pPr>
              <w:pStyle w:val="18"/>
              <w:ind w:left="0" w:leftChars="0" w:right="74" w:rightChars="0"/>
              <w:jc w:val="center"/>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1</w:t>
            </w:r>
            <w:r>
              <w:rPr>
                <w:rFonts w:hint="eastAsia" w:ascii="楷体_GB2312" w:hAnsi="Arial" w:eastAsia="楷体_GB2312" w:cs="Arial"/>
                <w:b w:val="0"/>
                <w:bCs w:val="0"/>
                <w:sz w:val="28"/>
                <w:szCs w:val="28"/>
                <w:lang w:val="en-US" w:eastAsia="zh-CN" w:bidi="zh-CN"/>
              </w:rPr>
              <w:t>4</w:t>
            </w:r>
          </w:p>
        </w:tc>
        <w:tc>
          <w:tcPr>
            <w:tcW w:w="1606" w:type="dxa"/>
            <w:tcBorders>
              <w:top w:val="single" w:color="000000" w:sz="8" w:space="0"/>
              <w:left w:val="single" w:color="000000" w:sz="8" w:space="0"/>
              <w:bottom w:val="single" w:color="000000" w:sz="8" w:space="0"/>
              <w:right w:val="single" w:color="000000" w:sz="8" w:space="0"/>
            </w:tcBorders>
            <w:vAlign w:val="top"/>
          </w:tcPr>
          <w:p>
            <w:pPr>
              <w:pStyle w:val="18"/>
              <w:ind w:left="21" w:leftChars="0" w:right="0" w:rightChars="0"/>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投标有效期</w:t>
            </w:r>
          </w:p>
        </w:tc>
        <w:tc>
          <w:tcPr>
            <w:tcW w:w="7191" w:type="dxa"/>
            <w:tcBorders>
              <w:top w:val="single" w:color="000000" w:sz="8" w:space="0"/>
              <w:left w:val="single" w:color="000000" w:sz="8" w:space="0"/>
              <w:bottom w:val="single" w:color="000000" w:sz="8" w:space="0"/>
            </w:tcBorders>
            <w:vAlign w:val="top"/>
          </w:tcPr>
          <w:p>
            <w:pPr>
              <w:pStyle w:val="18"/>
              <w:ind w:left="21" w:leftChars="0" w:right="0" w:rightChars="0"/>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递交投标文件截止之日起 90 天。</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 w:hRule="atLeast"/>
        </w:trPr>
        <w:tc>
          <w:tcPr>
            <w:tcW w:w="602" w:type="dxa"/>
            <w:tcBorders>
              <w:top w:val="single" w:color="000000" w:sz="8" w:space="0"/>
              <w:bottom w:val="single" w:color="000000" w:sz="8" w:space="0"/>
              <w:right w:val="single" w:color="000000" w:sz="8" w:space="0"/>
            </w:tcBorders>
            <w:vAlign w:val="top"/>
          </w:tcPr>
          <w:p>
            <w:pPr>
              <w:pStyle w:val="18"/>
              <w:spacing w:before="3"/>
              <w:jc w:val="center"/>
              <w:rPr>
                <w:rFonts w:hint="eastAsia" w:ascii="楷体_GB2312" w:hAnsi="Arial" w:eastAsia="楷体_GB2312" w:cs="Arial"/>
                <w:b w:val="0"/>
                <w:bCs w:val="0"/>
                <w:sz w:val="28"/>
                <w:szCs w:val="28"/>
                <w:lang w:val="zh-CN" w:eastAsia="zh-CN" w:bidi="zh-CN"/>
              </w:rPr>
            </w:pPr>
          </w:p>
          <w:p>
            <w:pPr>
              <w:pStyle w:val="18"/>
              <w:ind w:left="0" w:leftChars="0" w:right="74" w:rightChars="0"/>
              <w:jc w:val="center"/>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15</w:t>
            </w:r>
          </w:p>
        </w:tc>
        <w:tc>
          <w:tcPr>
            <w:tcW w:w="1606" w:type="dxa"/>
            <w:tcBorders>
              <w:top w:val="single" w:color="000000" w:sz="8" w:space="0"/>
              <w:left w:val="single" w:color="000000" w:sz="8" w:space="0"/>
              <w:bottom w:val="single" w:color="000000" w:sz="8" w:space="0"/>
              <w:right w:val="single" w:color="000000" w:sz="8" w:space="0"/>
            </w:tcBorders>
            <w:vAlign w:val="top"/>
          </w:tcPr>
          <w:p>
            <w:pPr>
              <w:pStyle w:val="18"/>
              <w:spacing w:before="158"/>
              <w:ind w:left="0" w:leftChars="0" w:right="0" w:rightChars="0"/>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招标文件、开评标工作咨询</w:t>
            </w:r>
          </w:p>
        </w:tc>
        <w:tc>
          <w:tcPr>
            <w:tcW w:w="7191" w:type="dxa"/>
            <w:tcBorders>
              <w:top w:val="single" w:color="000000" w:sz="8" w:space="0"/>
              <w:left w:val="single" w:color="000000" w:sz="8" w:space="0"/>
              <w:bottom w:val="single" w:color="000000" w:sz="8" w:space="0"/>
            </w:tcBorders>
            <w:vAlign w:val="top"/>
          </w:tcPr>
          <w:p>
            <w:pPr>
              <w:pStyle w:val="18"/>
              <w:spacing w:before="6"/>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联 系 人：</w:t>
            </w:r>
            <w:r>
              <w:rPr>
                <w:rFonts w:hint="eastAsia" w:ascii="楷体_GB2312" w:hAnsi="Arial" w:eastAsia="楷体_GB2312" w:cs="Arial"/>
                <w:b w:val="0"/>
                <w:bCs w:val="0"/>
                <w:sz w:val="28"/>
                <w:szCs w:val="28"/>
                <w:lang w:val="en-US" w:eastAsia="zh-CN" w:bidi="zh-CN"/>
              </w:rPr>
              <w:t>阳老师</w:t>
            </w:r>
          </w:p>
          <w:p>
            <w:pPr>
              <w:pStyle w:val="18"/>
              <w:spacing w:before="158"/>
              <w:ind w:left="21" w:leftChars="0" w:right="0" w:rightChars="0"/>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zh-CN" w:eastAsia="zh-CN" w:bidi="zh-CN"/>
              </w:rPr>
              <w:t>联系电话：0838-5248</w:t>
            </w:r>
            <w:r>
              <w:rPr>
                <w:rFonts w:hint="eastAsia" w:ascii="楷体_GB2312" w:hAnsi="Arial" w:eastAsia="楷体_GB2312" w:cs="Arial"/>
                <w:b w:val="0"/>
                <w:bCs w:val="0"/>
                <w:sz w:val="28"/>
                <w:szCs w:val="28"/>
                <w:lang w:val="en-US" w:eastAsia="zh-CN" w:bidi="zh-CN"/>
              </w:rPr>
              <w:t>373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07" w:hRule="atLeast"/>
        </w:trPr>
        <w:tc>
          <w:tcPr>
            <w:tcW w:w="602" w:type="dxa"/>
            <w:tcBorders>
              <w:top w:val="single" w:color="000000" w:sz="8" w:space="0"/>
              <w:bottom w:val="single" w:color="000000" w:sz="8" w:space="0"/>
              <w:right w:val="single" w:color="000000" w:sz="8" w:space="0"/>
            </w:tcBorders>
            <w:vAlign w:val="top"/>
          </w:tcPr>
          <w:p>
            <w:pPr>
              <w:pStyle w:val="18"/>
              <w:jc w:val="center"/>
              <w:rPr>
                <w:rFonts w:hint="eastAsia" w:ascii="楷体_GB2312" w:hAnsi="Arial" w:eastAsia="楷体_GB2312" w:cs="Arial"/>
                <w:b w:val="0"/>
                <w:bCs w:val="0"/>
                <w:sz w:val="28"/>
                <w:szCs w:val="28"/>
                <w:lang w:val="zh-CN" w:eastAsia="zh-CN" w:bidi="zh-CN"/>
              </w:rPr>
            </w:pPr>
          </w:p>
          <w:p>
            <w:pPr>
              <w:pStyle w:val="18"/>
              <w:jc w:val="center"/>
              <w:rPr>
                <w:rFonts w:hint="eastAsia" w:ascii="楷体_GB2312" w:hAnsi="Arial" w:eastAsia="楷体_GB2312" w:cs="Arial"/>
                <w:b w:val="0"/>
                <w:bCs w:val="0"/>
                <w:sz w:val="28"/>
                <w:szCs w:val="28"/>
                <w:lang w:val="zh-CN" w:eastAsia="zh-CN" w:bidi="zh-CN"/>
              </w:rPr>
            </w:pPr>
          </w:p>
          <w:p>
            <w:pPr>
              <w:pStyle w:val="18"/>
              <w:spacing w:before="172"/>
              <w:ind w:left="0" w:leftChars="0" w:right="74" w:rightChars="0"/>
              <w:jc w:val="center"/>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16</w:t>
            </w:r>
          </w:p>
        </w:tc>
        <w:tc>
          <w:tcPr>
            <w:tcW w:w="1606" w:type="dxa"/>
            <w:tcBorders>
              <w:top w:val="single" w:color="000000" w:sz="8" w:space="0"/>
              <w:left w:val="single" w:color="000000" w:sz="8" w:space="0"/>
              <w:bottom w:val="single" w:color="000000" w:sz="8" w:space="0"/>
              <w:right w:val="single" w:color="000000" w:sz="8" w:space="0"/>
            </w:tcBorders>
            <w:vAlign w:val="center"/>
          </w:tcPr>
          <w:p>
            <w:pPr>
              <w:pStyle w:val="18"/>
              <w:spacing w:before="172"/>
              <w:ind w:left="0" w:leftChars="0" w:right="0" w:rightChars="0"/>
              <w:jc w:val="both"/>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中标通知书领取</w:t>
            </w:r>
          </w:p>
        </w:tc>
        <w:tc>
          <w:tcPr>
            <w:tcW w:w="7191" w:type="dxa"/>
            <w:tcBorders>
              <w:top w:val="single" w:color="000000" w:sz="8" w:space="0"/>
              <w:left w:val="single" w:color="000000" w:sz="8" w:space="0"/>
              <w:bottom w:val="single" w:color="000000" w:sz="8" w:space="0"/>
            </w:tcBorders>
            <w:vAlign w:val="top"/>
          </w:tcPr>
          <w:p>
            <w:pPr>
              <w:pStyle w:val="18"/>
              <w:spacing w:before="3" w:line="362" w:lineRule="auto"/>
              <w:ind w:left="21" w:right="-29"/>
              <w:jc w:val="both"/>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zh-CN" w:eastAsia="zh-CN" w:bidi="zh-CN"/>
              </w:rPr>
              <w:t>中标公告在</w:t>
            </w:r>
            <w:r>
              <w:rPr>
                <w:rFonts w:hint="eastAsia" w:ascii="楷体_GB2312" w:hAnsi="Arial" w:eastAsia="楷体_GB2312" w:cs="Arial"/>
                <w:b w:val="0"/>
                <w:bCs w:val="0"/>
                <w:sz w:val="28"/>
                <w:szCs w:val="28"/>
                <w:lang w:val="en-US" w:eastAsia="zh-CN" w:bidi="zh-CN"/>
              </w:rPr>
              <w:t>广汉市人民医院采购办领取。</w:t>
            </w:r>
          </w:p>
          <w:p>
            <w:pPr>
              <w:pStyle w:val="18"/>
              <w:spacing w:before="6"/>
              <w:ind w:left="21"/>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zh-CN" w:eastAsia="zh-CN" w:bidi="zh-CN"/>
              </w:rPr>
              <w:t>联系人：</w:t>
            </w:r>
            <w:r>
              <w:rPr>
                <w:rFonts w:hint="eastAsia" w:ascii="楷体_GB2312" w:hAnsi="Arial" w:eastAsia="楷体_GB2312" w:cs="Arial"/>
                <w:b w:val="0"/>
                <w:bCs w:val="0"/>
                <w:sz w:val="28"/>
                <w:szCs w:val="28"/>
                <w:lang w:val="en-US" w:eastAsia="zh-CN" w:bidi="zh-CN"/>
              </w:rPr>
              <w:t>阳老师</w:t>
            </w:r>
          </w:p>
          <w:p>
            <w:pPr>
              <w:pStyle w:val="18"/>
              <w:spacing w:before="160"/>
              <w:ind w:left="21"/>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zh-CN" w:eastAsia="zh-CN" w:bidi="zh-CN"/>
              </w:rPr>
              <w:t>联系电话：0838-5248</w:t>
            </w:r>
            <w:r>
              <w:rPr>
                <w:rFonts w:hint="eastAsia" w:ascii="楷体_GB2312" w:hAnsi="Arial" w:eastAsia="楷体_GB2312" w:cs="Arial"/>
                <w:b w:val="0"/>
                <w:bCs w:val="0"/>
                <w:sz w:val="28"/>
                <w:szCs w:val="28"/>
                <w:lang w:val="en-US" w:eastAsia="zh-CN" w:bidi="zh-CN"/>
              </w:rPr>
              <w:t>373</w:t>
            </w:r>
          </w:p>
          <w:p>
            <w:pPr>
              <w:pStyle w:val="18"/>
              <w:spacing w:before="24" w:line="468" w:lineRule="exact"/>
              <w:ind w:left="21" w:leftChars="0" w:right="-29" w:rightChars="0"/>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地址：广汉市人民医院（西安路三段</w:t>
            </w:r>
            <w:r>
              <w:rPr>
                <w:rFonts w:hint="eastAsia" w:ascii="楷体_GB2312" w:hAnsi="Arial" w:eastAsia="楷体_GB2312" w:cs="Arial"/>
                <w:b w:val="0"/>
                <w:bCs w:val="0"/>
                <w:sz w:val="28"/>
                <w:szCs w:val="28"/>
                <w:lang w:val="en-US" w:eastAsia="zh-CN" w:bidi="zh-CN"/>
              </w:rPr>
              <w:t>9号</w:t>
            </w:r>
            <w:r>
              <w:rPr>
                <w:rFonts w:hint="eastAsia" w:ascii="楷体_GB2312" w:hAnsi="Arial" w:eastAsia="楷体_GB2312" w:cs="Arial"/>
                <w:b w:val="0"/>
                <w:bCs w:val="0"/>
                <w:sz w:val="28"/>
                <w:szCs w:val="28"/>
                <w:lang w:val="zh-CN" w:eastAsia="zh-CN" w:bidi="zh-CN"/>
              </w:rPr>
              <w:t>）住院部二楼A区采购办</w:t>
            </w:r>
          </w:p>
        </w:tc>
      </w:tr>
    </w:tbl>
    <w:tbl>
      <w:tblPr>
        <w:tblStyle w:val="13"/>
        <w:tblpPr w:leftFromText="180" w:rightFromText="180" w:vertAnchor="text" w:horzAnchor="page" w:tblpX="1366" w:tblpY="30"/>
        <w:tblOverlap w:val="never"/>
        <w:tblW w:w="0" w:type="auto"/>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88"/>
        <w:gridCol w:w="1620"/>
        <w:gridCol w:w="716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805" w:hRule="atLeast"/>
        </w:trPr>
        <w:tc>
          <w:tcPr>
            <w:tcW w:w="588" w:type="dxa"/>
            <w:tcBorders>
              <w:top w:val="single" w:color="000000" w:sz="4" w:space="0"/>
              <w:bottom w:val="single" w:color="000000" w:sz="4" w:space="0"/>
              <w:right w:val="single" w:color="000000" w:sz="8" w:space="0"/>
            </w:tcBorders>
          </w:tcPr>
          <w:p>
            <w:pPr>
              <w:pStyle w:val="18"/>
              <w:rPr>
                <w:rFonts w:hint="eastAsia" w:ascii="楷体_GB2312" w:hAnsi="Arial" w:eastAsia="楷体_GB2312" w:cs="Arial"/>
                <w:b w:val="0"/>
                <w:bCs w:val="0"/>
                <w:sz w:val="28"/>
                <w:szCs w:val="28"/>
                <w:lang w:val="zh-CN" w:eastAsia="zh-CN" w:bidi="zh-CN"/>
              </w:rPr>
            </w:pPr>
          </w:p>
          <w:p>
            <w:pPr>
              <w:pStyle w:val="18"/>
              <w:spacing w:before="9"/>
              <w:rPr>
                <w:rFonts w:hint="eastAsia" w:ascii="楷体_GB2312" w:hAnsi="Arial" w:eastAsia="楷体_GB2312" w:cs="Arial"/>
                <w:b w:val="0"/>
                <w:bCs w:val="0"/>
                <w:sz w:val="28"/>
                <w:szCs w:val="28"/>
                <w:lang w:val="zh-CN" w:eastAsia="zh-CN" w:bidi="zh-CN"/>
              </w:rPr>
            </w:pPr>
          </w:p>
          <w:p>
            <w:pPr>
              <w:pStyle w:val="18"/>
              <w:spacing w:before="1"/>
              <w:ind w:right="74"/>
              <w:jc w:val="right"/>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en-US" w:eastAsia="zh-CN" w:bidi="zh-CN"/>
              </w:rPr>
              <w:t>17</w:t>
            </w:r>
          </w:p>
        </w:tc>
        <w:tc>
          <w:tcPr>
            <w:tcW w:w="1620" w:type="dxa"/>
            <w:tcBorders>
              <w:top w:val="single" w:color="000000" w:sz="4" w:space="0"/>
              <w:left w:val="single" w:color="000000" w:sz="8" w:space="0"/>
              <w:bottom w:val="single" w:color="000000" w:sz="4" w:space="0"/>
              <w:right w:val="single" w:color="000000" w:sz="8" w:space="0"/>
            </w:tcBorders>
          </w:tcPr>
          <w:p>
            <w:pPr>
              <w:pStyle w:val="18"/>
              <w:rPr>
                <w:rFonts w:hint="eastAsia" w:ascii="楷体_GB2312" w:hAnsi="Arial" w:eastAsia="楷体_GB2312" w:cs="Arial"/>
                <w:b w:val="0"/>
                <w:bCs w:val="0"/>
                <w:sz w:val="28"/>
                <w:szCs w:val="28"/>
                <w:lang w:val="zh-CN" w:eastAsia="zh-CN" w:bidi="zh-CN"/>
              </w:rPr>
            </w:pPr>
          </w:p>
          <w:p>
            <w:pPr>
              <w:pStyle w:val="18"/>
              <w:spacing w:before="9"/>
              <w:rPr>
                <w:rFonts w:hint="eastAsia" w:ascii="楷体_GB2312" w:hAnsi="Arial" w:eastAsia="楷体_GB2312" w:cs="Arial"/>
                <w:b w:val="0"/>
                <w:bCs w:val="0"/>
                <w:sz w:val="28"/>
                <w:szCs w:val="28"/>
                <w:lang w:val="zh-CN" w:eastAsia="zh-CN" w:bidi="zh-CN"/>
              </w:rPr>
            </w:pPr>
          </w:p>
          <w:p>
            <w:pPr>
              <w:pStyle w:val="18"/>
              <w:spacing w:before="1"/>
              <w:ind w:left="21"/>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供应商询问、质疑</w:t>
            </w:r>
          </w:p>
        </w:tc>
        <w:tc>
          <w:tcPr>
            <w:tcW w:w="7166" w:type="dxa"/>
            <w:tcBorders>
              <w:top w:val="single" w:color="000000" w:sz="4" w:space="0"/>
              <w:left w:val="single" w:color="000000" w:sz="8" w:space="0"/>
              <w:bottom w:val="single" w:color="000000" w:sz="4" w:space="0"/>
            </w:tcBorders>
          </w:tcPr>
          <w:p>
            <w:pPr>
              <w:pStyle w:val="18"/>
              <w:spacing w:before="1" w:line="364" w:lineRule="auto"/>
              <w:ind w:left="21" w:right="528"/>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供应商询问、质疑由</w:t>
            </w:r>
            <w:r>
              <w:rPr>
                <w:rFonts w:hint="eastAsia" w:ascii="楷体_GB2312" w:hAnsi="Arial" w:eastAsia="楷体_GB2312" w:cs="Arial"/>
                <w:b w:val="0"/>
                <w:bCs w:val="0"/>
                <w:sz w:val="28"/>
                <w:szCs w:val="28"/>
                <w:lang w:val="en-US" w:eastAsia="zh-CN" w:bidi="zh-CN"/>
              </w:rPr>
              <w:t>广汉市人民医院采购办</w:t>
            </w:r>
            <w:r>
              <w:rPr>
                <w:rFonts w:hint="eastAsia" w:ascii="楷体_GB2312" w:hAnsi="Arial" w:eastAsia="楷体_GB2312" w:cs="Arial"/>
                <w:b w:val="0"/>
                <w:bCs w:val="0"/>
                <w:sz w:val="28"/>
                <w:szCs w:val="28"/>
                <w:lang w:val="zh-CN" w:eastAsia="zh-CN" w:bidi="zh-CN"/>
              </w:rPr>
              <w:t>负责</w:t>
            </w:r>
            <w:r>
              <w:rPr>
                <w:rFonts w:hint="eastAsia" w:ascii="楷体_GB2312" w:hAnsi="Arial" w:eastAsia="楷体_GB2312" w:cs="Arial"/>
                <w:b w:val="0"/>
                <w:bCs w:val="0"/>
                <w:sz w:val="28"/>
                <w:szCs w:val="28"/>
                <w:lang w:val="en-US" w:eastAsia="zh-CN" w:bidi="zh-CN"/>
              </w:rPr>
              <w:t>答</w:t>
            </w:r>
            <w:r>
              <w:rPr>
                <w:rFonts w:hint="eastAsia" w:ascii="楷体_GB2312" w:hAnsi="Arial" w:eastAsia="楷体_GB2312" w:cs="Arial"/>
                <w:b w:val="0"/>
                <w:bCs w:val="0"/>
                <w:sz w:val="28"/>
                <w:szCs w:val="28"/>
                <w:lang w:val="zh-CN" w:eastAsia="zh-CN" w:bidi="zh-CN"/>
              </w:rPr>
              <w:t>复。</w:t>
            </w:r>
          </w:p>
          <w:p>
            <w:pPr>
              <w:pStyle w:val="18"/>
              <w:spacing w:before="1" w:line="364" w:lineRule="auto"/>
              <w:ind w:left="21" w:right="528"/>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zh-CN" w:eastAsia="zh-CN" w:bidi="zh-CN"/>
              </w:rPr>
              <w:t>联 系 人：</w:t>
            </w:r>
            <w:r>
              <w:rPr>
                <w:rFonts w:hint="eastAsia" w:ascii="楷体_GB2312" w:hAnsi="Arial" w:eastAsia="楷体_GB2312" w:cs="Arial"/>
                <w:b w:val="0"/>
                <w:bCs w:val="0"/>
                <w:sz w:val="28"/>
                <w:szCs w:val="28"/>
                <w:lang w:val="en-US" w:eastAsia="zh-CN" w:bidi="zh-CN"/>
              </w:rPr>
              <w:t>阳老师</w:t>
            </w:r>
          </w:p>
          <w:p>
            <w:pPr>
              <w:pStyle w:val="18"/>
              <w:spacing w:before="160"/>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zh-CN" w:eastAsia="zh-CN" w:bidi="zh-CN"/>
              </w:rPr>
              <w:t>联系电话：0838-5248</w:t>
            </w:r>
            <w:r>
              <w:rPr>
                <w:rFonts w:hint="eastAsia" w:ascii="楷体_GB2312" w:hAnsi="Arial" w:eastAsia="楷体_GB2312" w:cs="Arial"/>
                <w:b w:val="0"/>
                <w:bCs w:val="0"/>
                <w:sz w:val="28"/>
                <w:szCs w:val="28"/>
                <w:lang w:val="en-US" w:eastAsia="zh-CN" w:bidi="zh-CN"/>
              </w:rPr>
              <w:t>373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635" w:hRule="atLeast"/>
        </w:trPr>
        <w:tc>
          <w:tcPr>
            <w:tcW w:w="588" w:type="dxa"/>
            <w:tcBorders>
              <w:top w:val="single" w:color="000000" w:sz="4" w:space="0"/>
              <w:bottom w:val="single" w:color="000000" w:sz="4" w:space="0"/>
              <w:right w:val="single" w:color="000000" w:sz="8" w:space="0"/>
            </w:tcBorders>
            <w:vAlign w:val="top"/>
          </w:tcPr>
          <w:p>
            <w:pPr>
              <w:pStyle w:val="18"/>
              <w:spacing w:before="4"/>
              <w:rPr>
                <w:rFonts w:hint="eastAsia" w:ascii="楷体_GB2312" w:hAnsi="Arial" w:eastAsia="楷体_GB2312" w:cs="Arial"/>
                <w:b w:val="0"/>
                <w:bCs w:val="0"/>
                <w:sz w:val="28"/>
                <w:szCs w:val="28"/>
                <w:lang w:val="zh-CN" w:eastAsia="zh-CN" w:bidi="zh-CN"/>
              </w:rPr>
            </w:pPr>
          </w:p>
          <w:p>
            <w:pPr>
              <w:pStyle w:val="18"/>
              <w:spacing w:before="1"/>
              <w:ind w:left="0" w:leftChars="0" w:right="74" w:rightChars="0"/>
              <w:jc w:val="right"/>
              <w:rPr>
                <w:rFonts w:hint="eastAsia" w:ascii="楷体_GB2312" w:hAnsi="Arial" w:eastAsia="楷体_GB2312" w:cs="Arial"/>
                <w:b w:val="0"/>
                <w:bCs w:val="0"/>
                <w:sz w:val="28"/>
                <w:szCs w:val="28"/>
                <w:lang w:val="en-US" w:eastAsia="zh-CN" w:bidi="zh-CN"/>
              </w:rPr>
            </w:pPr>
          </w:p>
          <w:p>
            <w:pPr>
              <w:pStyle w:val="18"/>
              <w:spacing w:before="1"/>
              <w:ind w:left="0" w:leftChars="0" w:right="74" w:rightChars="0"/>
              <w:jc w:val="right"/>
              <w:rPr>
                <w:rFonts w:hint="default" w:ascii="楷体_GB2312" w:hAnsi="Arial" w:eastAsia="楷体_GB2312" w:cs="Arial"/>
                <w:b w:val="0"/>
                <w:bCs w:val="0"/>
                <w:sz w:val="28"/>
                <w:szCs w:val="28"/>
                <w:lang w:val="en-US" w:eastAsia="zh-CN" w:bidi="zh-CN"/>
              </w:rPr>
            </w:pPr>
            <w:r>
              <w:rPr>
                <w:rFonts w:hint="eastAsia" w:ascii="楷体_GB2312" w:hAnsi="Arial" w:eastAsia="楷体_GB2312" w:cs="Arial"/>
                <w:b w:val="0"/>
                <w:bCs w:val="0"/>
                <w:sz w:val="28"/>
                <w:szCs w:val="28"/>
                <w:lang w:val="en-US" w:eastAsia="zh-CN" w:bidi="zh-CN"/>
              </w:rPr>
              <w:t>18</w:t>
            </w:r>
          </w:p>
        </w:tc>
        <w:tc>
          <w:tcPr>
            <w:tcW w:w="1620" w:type="dxa"/>
            <w:tcBorders>
              <w:top w:val="single" w:color="000000" w:sz="4" w:space="0"/>
              <w:left w:val="single" w:color="000000" w:sz="8" w:space="0"/>
              <w:bottom w:val="single" w:color="000000" w:sz="4" w:space="0"/>
              <w:right w:val="single" w:color="000000" w:sz="8" w:space="0"/>
            </w:tcBorders>
            <w:vAlign w:val="center"/>
          </w:tcPr>
          <w:p>
            <w:pPr>
              <w:pStyle w:val="18"/>
              <w:spacing w:before="159"/>
              <w:ind w:right="0" w:rightChars="0"/>
              <w:jc w:val="both"/>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备选投标方案和报价</w:t>
            </w:r>
          </w:p>
        </w:tc>
        <w:tc>
          <w:tcPr>
            <w:tcW w:w="7166" w:type="dxa"/>
            <w:tcBorders>
              <w:top w:val="single" w:color="000000" w:sz="4" w:space="0"/>
              <w:left w:val="single" w:color="000000" w:sz="8" w:space="0"/>
              <w:bottom w:val="single" w:color="000000" w:sz="4" w:space="0"/>
            </w:tcBorders>
            <w:vAlign w:val="center"/>
          </w:tcPr>
          <w:p>
            <w:pPr>
              <w:pStyle w:val="18"/>
              <w:spacing w:before="1"/>
              <w:ind w:right="0" w:rightChars="0"/>
              <w:jc w:val="both"/>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本次采购不接受备选投标方案和多个报价。</w:t>
            </w:r>
          </w:p>
        </w:tc>
      </w:tr>
    </w:tbl>
    <w:p>
      <w:pPr>
        <w:pStyle w:val="7"/>
        <w:rPr>
          <w:rFonts w:hint="eastAsia" w:ascii="楷体_GB2312" w:hAnsi="Arial" w:eastAsia="楷体_GB2312" w:cs="Arial"/>
          <w:b w:val="0"/>
          <w:bCs w:val="0"/>
          <w:sz w:val="28"/>
          <w:szCs w:val="28"/>
          <w:lang w:val="zh-CN" w:eastAsia="zh-CN" w:bidi="zh-CN"/>
        </w:rPr>
      </w:pPr>
    </w:p>
    <w:p>
      <w:pPr>
        <w:pStyle w:val="7"/>
        <w:rPr>
          <w:rFonts w:hint="eastAsia" w:ascii="楷体_GB2312" w:hAnsi="Arial" w:eastAsia="楷体_GB2312" w:cs="Arial"/>
          <w:b w:val="0"/>
          <w:bCs w:val="0"/>
          <w:sz w:val="28"/>
          <w:szCs w:val="28"/>
          <w:lang w:val="zh-CN" w:eastAsia="zh-CN" w:bidi="zh-CN"/>
        </w:rPr>
      </w:pPr>
    </w:p>
    <w:p>
      <w:pPr>
        <w:spacing w:after="0"/>
        <w:jc w:val="both"/>
        <w:rPr>
          <w:rFonts w:hint="eastAsia" w:ascii="楷体_GB2312" w:hAnsi="Arial" w:eastAsia="楷体_GB2312" w:cs="Arial"/>
          <w:b w:val="0"/>
          <w:bCs w:val="0"/>
          <w:sz w:val="28"/>
          <w:szCs w:val="28"/>
          <w:lang w:val="zh-CN" w:eastAsia="zh-CN" w:bidi="zh-CN"/>
        </w:rPr>
        <w:sectPr>
          <w:headerReference r:id="rId8" w:type="default"/>
          <w:pgSz w:w="11910" w:h="16840"/>
          <w:pgMar w:top="1260" w:right="480" w:bottom="1400" w:left="1260" w:header="869" w:footer="1126" w:gutter="0"/>
          <w:cols w:space="720" w:num="1"/>
        </w:sectPr>
      </w:pPr>
      <w:bookmarkStart w:id="34" w:name="广汉市人民医院"/>
      <w:bookmarkEnd w:id="34"/>
      <w:bookmarkStart w:id="35" w:name="广汉市人民医院过氧化氢低温等离子体灭菌器等医疗设备一批采购项目"/>
      <w:bookmarkEnd w:id="35"/>
      <w:bookmarkStart w:id="36" w:name="四川五洲招标代理有限公司"/>
      <w:bookmarkEnd w:id="36"/>
      <w:bookmarkStart w:id="37" w:name="具体各包最高限价：第一包：18万元、第二包：45万元、第三包：14.1万元、第四"/>
      <w:bookmarkEnd w:id="37"/>
      <w:bookmarkStart w:id="38" w:name="条款名称"/>
      <w:bookmarkEnd w:id="38"/>
      <w:bookmarkStart w:id="39" w:name="本项目采购预算为：102.4万元；"/>
      <w:bookmarkEnd w:id="39"/>
      <w:bookmarkStart w:id="40" w:name="2"/>
      <w:bookmarkEnd w:id="40"/>
      <w:bookmarkStart w:id="41" w:name="招标代理机构"/>
      <w:bookmarkEnd w:id="41"/>
      <w:bookmarkStart w:id="42" w:name="6"/>
      <w:bookmarkEnd w:id="42"/>
      <w:bookmarkStart w:id="43" w:name="超过采购预算的投标为无效投标。"/>
      <w:bookmarkEnd w:id="43"/>
      <w:bookmarkStart w:id="44" w:name="序号 "/>
      <w:bookmarkEnd w:id="44"/>
      <w:bookmarkStart w:id="45" w:name="资金来源"/>
      <w:bookmarkEnd w:id="45"/>
      <w:bookmarkStart w:id="46" w:name="3"/>
      <w:bookmarkEnd w:id="46"/>
      <w:bookmarkStart w:id="47" w:name="采购人"/>
      <w:bookmarkEnd w:id="47"/>
      <w:bookmarkStart w:id="48" w:name="5106812020000145"/>
      <w:bookmarkEnd w:id="48"/>
      <w:bookmarkStart w:id="49" w:name="采购项目名称"/>
      <w:bookmarkEnd w:id="49"/>
      <w:bookmarkStart w:id="50" w:name="本项目最高限价为：102.4万元；"/>
      <w:bookmarkEnd w:id="50"/>
      <w:bookmarkStart w:id="51" w:name="7"/>
      <w:bookmarkEnd w:id="51"/>
      <w:bookmarkStart w:id="52" w:name="采购项目预算"/>
      <w:bookmarkEnd w:id="52"/>
      <w:bookmarkStart w:id="53" w:name="由广汉市人民医院和四川五洲招标代理有限公司共同编制"/>
      <w:bookmarkEnd w:id="53"/>
      <w:bookmarkStart w:id="54" w:name="财政性资金，已落实。"/>
      <w:bookmarkEnd w:id="54"/>
      <w:bookmarkStart w:id="55" w:name="最高限价"/>
      <w:bookmarkEnd w:id="55"/>
      <w:bookmarkStart w:id="56" w:name="说明和要求"/>
      <w:bookmarkEnd w:id="56"/>
      <w:bookmarkStart w:id="57" w:name="招标文件编制"/>
      <w:bookmarkEnd w:id="57"/>
      <w:bookmarkStart w:id="58" w:name="4"/>
      <w:bookmarkEnd w:id="58"/>
      <w:bookmarkStart w:id="59" w:name="（实质性要求）"/>
      <w:bookmarkEnd w:id="59"/>
      <w:bookmarkStart w:id="60" w:name="采购文件编号"/>
      <w:bookmarkEnd w:id="60"/>
      <w:bookmarkStart w:id="61" w:name="5"/>
      <w:bookmarkEnd w:id="61"/>
      <w:bookmarkStart w:id="62" w:name="1"/>
      <w:bookmarkEnd w:id="62"/>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ascii="楷体_GB2312" w:hAnsi="Arial" w:eastAsia="楷体_GB2312" w:cs="Arial"/>
          <w:b/>
          <w:bCs/>
          <w:sz w:val="44"/>
          <w:szCs w:val="44"/>
          <w:lang w:val="zh-CN" w:eastAsia="zh-CN" w:bidi="zh-CN"/>
        </w:rPr>
      </w:pPr>
      <w:bookmarkStart w:id="63" w:name="13"/>
      <w:bookmarkEnd w:id="63"/>
      <w:bookmarkStart w:id="64" w:name="17"/>
      <w:bookmarkEnd w:id="64"/>
      <w:bookmarkStart w:id="65" w:name="供应商提供书面说明后，评标委员会应当结合采购项目采购需求、专业实际情况、供应商财"/>
      <w:bookmarkEnd w:id="65"/>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楷体_GB2312" w:hAnsi="Arial" w:eastAsia="楷体_GB2312" w:cs="Arial"/>
          <w:b/>
          <w:bCs/>
          <w:sz w:val="44"/>
          <w:szCs w:val="44"/>
          <w:lang w:val="zh-CN" w:eastAsia="zh-CN" w:bidi="zh-CN"/>
        </w:rPr>
      </w:pPr>
      <w:r>
        <w:rPr>
          <w:rFonts w:hint="eastAsia" w:ascii="楷体_GB2312" w:hAnsi="Arial" w:eastAsia="楷体_GB2312" w:cs="Arial"/>
          <w:b/>
          <w:bCs/>
          <w:sz w:val="44"/>
          <w:szCs w:val="44"/>
          <w:lang w:val="zh-CN" w:eastAsia="zh-CN" w:bidi="zh-CN"/>
        </w:rPr>
        <w:t>二、总</w:t>
      </w:r>
      <w:r>
        <w:rPr>
          <w:rFonts w:hint="eastAsia" w:ascii="楷体_GB2312" w:hAnsi="Arial" w:eastAsia="楷体_GB2312" w:cs="Arial"/>
          <w:b/>
          <w:bCs/>
          <w:sz w:val="44"/>
          <w:szCs w:val="44"/>
          <w:lang w:val="zh-CN" w:eastAsia="zh-CN" w:bidi="zh-CN"/>
        </w:rPr>
        <w:tab/>
      </w:r>
      <w:r>
        <w:rPr>
          <w:rFonts w:hint="eastAsia" w:ascii="楷体_GB2312" w:hAnsi="Arial" w:eastAsia="楷体_GB2312" w:cs="Arial"/>
          <w:b/>
          <w:bCs/>
          <w:sz w:val="44"/>
          <w:szCs w:val="44"/>
          <w:lang w:val="zh-CN" w:eastAsia="zh-CN" w:bidi="zh-CN"/>
        </w:rPr>
        <w:t>则</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楷体_GB2312" w:hAnsi="Arial" w:eastAsia="楷体_GB2312" w:cs="Arial"/>
          <w:b w:val="0"/>
          <w:bCs w:val="0"/>
          <w:sz w:val="28"/>
          <w:szCs w:val="28"/>
          <w:lang w:val="zh-CN" w:eastAsia="zh-CN" w:bidi="zh-CN"/>
        </w:rPr>
      </w:pPr>
    </w:p>
    <w:p>
      <w:pPr>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left="0" w:leftChars="0" w:right="0" w:rightChars="0" w:firstLine="420" w:firstLineChars="0"/>
        <w:textAlignment w:val="auto"/>
        <w:rPr>
          <w:rFonts w:hint="eastAsia" w:ascii="楷体_GB2312" w:hAnsi="Arial" w:eastAsia="楷体_GB2312" w:cs="Arial"/>
          <w:b/>
          <w:bCs/>
          <w:sz w:val="28"/>
          <w:szCs w:val="28"/>
          <w:lang w:val="zh-CN" w:eastAsia="zh-CN" w:bidi="zh-CN"/>
        </w:rPr>
      </w:pPr>
      <w:bookmarkStart w:id="66" w:name="1. 适用范围"/>
      <w:bookmarkEnd w:id="66"/>
      <w:bookmarkStart w:id="67" w:name="1. 适用范围"/>
      <w:bookmarkEnd w:id="67"/>
      <w:r>
        <w:rPr>
          <w:rFonts w:hint="eastAsia" w:ascii="楷体_GB2312" w:hAnsi="Arial" w:eastAsia="楷体_GB2312" w:cs="Arial"/>
          <w:b/>
          <w:bCs/>
          <w:sz w:val="28"/>
          <w:szCs w:val="28"/>
          <w:lang w:val="zh-CN" w:eastAsia="zh-CN" w:bidi="zh-CN"/>
        </w:rPr>
        <w:t>适用范围</w:t>
      </w:r>
      <w:bookmarkStart w:id="68" w:name="1.1 本招标文件仅适用于本次公开招标采购项目。"/>
      <w:bookmarkEnd w:id="68"/>
      <w:bookmarkStart w:id="69" w:name="1.1 本招标文件仅适用于本次公开招标采购项目。"/>
      <w:bookmarkEnd w:id="69"/>
      <w:r>
        <w:rPr>
          <w:rFonts w:hint="eastAsia" w:ascii="楷体_GB2312" w:hAnsi="Arial" w:eastAsia="楷体_GB2312" w:cs="Arial"/>
          <w:b/>
          <w:bCs/>
          <w:sz w:val="28"/>
          <w:szCs w:val="28"/>
          <w:lang w:val="zh-CN"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20" w:leftChars="0" w:right="0" w:right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本招标文件仅适用于本次院内招标采购项目。</w:t>
      </w:r>
    </w:p>
    <w:p>
      <w:pPr>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left="0" w:leftChars="0" w:right="0" w:rightChars="0" w:firstLine="420" w:firstLineChars="0"/>
        <w:textAlignment w:val="auto"/>
        <w:rPr>
          <w:rFonts w:hint="eastAsia" w:ascii="楷体_GB2312" w:hAnsi="Arial" w:eastAsia="楷体_GB2312" w:cs="Arial"/>
          <w:b/>
          <w:bCs/>
          <w:sz w:val="28"/>
          <w:szCs w:val="28"/>
          <w:lang w:val="zh-CN" w:eastAsia="zh-CN" w:bidi="zh-CN"/>
        </w:rPr>
      </w:pPr>
      <w:bookmarkStart w:id="70" w:name="2. 有关定义"/>
      <w:bookmarkEnd w:id="70"/>
      <w:bookmarkStart w:id="71" w:name="2. 有关定义"/>
      <w:bookmarkEnd w:id="71"/>
      <w:r>
        <w:rPr>
          <w:rFonts w:hint="eastAsia" w:ascii="楷体_GB2312" w:hAnsi="Arial" w:eastAsia="楷体_GB2312" w:cs="Arial"/>
          <w:b/>
          <w:bCs/>
          <w:sz w:val="28"/>
          <w:szCs w:val="28"/>
          <w:lang w:val="zh-CN" w:eastAsia="zh-CN" w:bidi="zh-CN"/>
        </w:rPr>
        <w:t>有关定义：</w:t>
      </w:r>
    </w:p>
    <w:p>
      <w:pPr>
        <w:keepNext w:val="0"/>
        <w:keepLines w:val="0"/>
        <w:pageBreakBefore w:val="0"/>
        <w:widowControl w:val="0"/>
        <w:numPr>
          <w:ilvl w:val="0"/>
          <w:numId w:val="7"/>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bookmarkStart w:id="72" w:name="2.1 “采购人”系指依法进行政府采购的国家机关、事业单位、团体组织。本次招标的"/>
      <w:bookmarkEnd w:id="72"/>
      <w:bookmarkStart w:id="73" w:name="2.1 “采购人”系指依法进行政府采购的国家机关、事业单位、团体组织。本次招标的"/>
      <w:bookmarkEnd w:id="73"/>
      <w:r>
        <w:rPr>
          <w:rFonts w:hint="eastAsia" w:ascii="楷体_GB2312" w:hAnsi="Arial" w:eastAsia="楷体_GB2312" w:cs="Arial"/>
          <w:b w:val="0"/>
          <w:bCs w:val="0"/>
          <w:sz w:val="28"/>
          <w:szCs w:val="28"/>
          <w:lang w:val="zh-CN" w:eastAsia="zh-CN" w:bidi="zh-CN"/>
        </w:rPr>
        <w:t>本次招标的采购人是广汉市人民医院。</w:t>
      </w:r>
    </w:p>
    <w:p>
      <w:pPr>
        <w:keepNext w:val="0"/>
        <w:keepLines w:val="0"/>
        <w:pageBreakBefore w:val="0"/>
        <w:widowControl w:val="0"/>
        <w:numPr>
          <w:ilvl w:val="0"/>
          <w:numId w:val="7"/>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bookmarkStart w:id="74" w:name="2.2 “采购代理机构” 系指根据采购人的委托依法办理招标事宜的采购机构。本次招"/>
      <w:bookmarkEnd w:id="74"/>
      <w:bookmarkStart w:id="75" w:name="2.3 “招标采购单位”系指“采购人”和“采购代理机构”的统称。"/>
      <w:bookmarkEnd w:id="75"/>
      <w:bookmarkStart w:id="76" w:name="2.2 “采购代理机构” 系指根据采购人的委托依法办理招标事宜的采购机构。本次招"/>
      <w:bookmarkEnd w:id="76"/>
      <w:bookmarkStart w:id="77" w:name="2.3 “招标采购单位”系指“采购人”和“采购代理机构”的统称。"/>
      <w:bookmarkEnd w:id="77"/>
      <w:r>
        <w:rPr>
          <w:rFonts w:hint="eastAsia" w:ascii="楷体_GB2312" w:hAnsi="Arial" w:eastAsia="楷体_GB2312" w:cs="Arial"/>
          <w:b w:val="0"/>
          <w:bCs w:val="0"/>
          <w:sz w:val="28"/>
          <w:szCs w:val="28"/>
          <w:lang w:val="zh-CN" w:eastAsia="zh-CN" w:bidi="zh-CN"/>
        </w:rPr>
        <w:t>“招标采购单位”系指“采购人”。</w:t>
      </w:r>
    </w:p>
    <w:p>
      <w:pPr>
        <w:keepNext w:val="0"/>
        <w:keepLines w:val="0"/>
        <w:pageBreakBefore w:val="0"/>
        <w:widowControl w:val="0"/>
        <w:numPr>
          <w:ilvl w:val="0"/>
          <w:numId w:val="7"/>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bookmarkStart w:id="78" w:name="2.4 “投标人”系指购买了招标文件拟参加投标和向采购人提供货物及相应服务的供应"/>
      <w:bookmarkEnd w:id="78"/>
      <w:bookmarkStart w:id="79" w:name="2.4 “投标人”系指购买了招标文件拟参加投标和向采购人提供货物及相应服务的供应"/>
      <w:bookmarkEnd w:id="79"/>
      <w:r>
        <w:rPr>
          <w:rFonts w:hint="eastAsia" w:ascii="楷体_GB2312" w:hAnsi="Arial" w:eastAsia="楷体_GB2312" w:cs="Arial"/>
          <w:b w:val="0"/>
          <w:bCs w:val="0"/>
          <w:sz w:val="28"/>
          <w:szCs w:val="28"/>
          <w:lang w:val="zh-CN" w:eastAsia="zh-CN" w:bidi="zh-CN"/>
        </w:rPr>
        <w:t>“投标人”系指</w:t>
      </w:r>
      <w:r>
        <w:rPr>
          <w:rFonts w:hint="eastAsia" w:ascii="楷体_GB2312" w:hAnsi="Arial" w:eastAsia="楷体_GB2312" w:cs="Arial"/>
          <w:b w:val="0"/>
          <w:bCs w:val="0"/>
          <w:sz w:val="28"/>
          <w:szCs w:val="28"/>
          <w:lang w:val="en-US" w:eastAsia="zh-CN" w:bidi="zh-CN"/>
        </w:rPr>
        <w:t>收到</w:t>
      </w:r>
      <w:r>
        <w:rPr>
          <w:rFonts w:hint="eastAsia" w:ascii="楷体_GB2312" w:hAnsi="Arial" w:eastAsia="楷体_GB2312" w:cs="Arial"/>
          <w:b w:val="0"/>
          <w:bCs w:val="0"/>
          <w:sz w:val="28"/>
          <w:szCs w:val="28"/>
          <w:lang w:val="zh-CN" w:eastAsia="zh-CN" w:bidi="zh-CN"/>
        </w:rPr>
        <w:t>了招标文件拟参加投标和向采购人提供货物及相应服务的供应商。</w:t>
      </w:r>
    </w:p>
    <w:p>
      <w:pPr>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left="0" w:leftChars="0" w:right="0" w:rightChars="0" w:firstLine="420" w:firstLineChars="0"/>
        <w:textAlignment w:val="auto"/>
        <w:rPr>
          <w:rFonts w:hint="eastAsia" w:ascii="楷体_GB2312" w:hAnsi="Arial" w:eastAsia="楷体_GB2312" w:cs="Arial"/>
          <w:b/>
          <w:bCs/>
          <w:sz w:val="28"/>
          <w:szCs w:val="28"/>
          <w:lang w:val="zh-CN" w:eastAsia="zh-CN" w:bidi="zh-CN"/>
        </w:rPr>
      </w:pPr>
      <w:bookmarkStart w:id="80" w:name="3. 合格的投标人（实质性要求）"/>
      <w:bookmarkEnd w:id="80"/>
      <w:bookmarkStart w:id="81" w:name="3. 合格的投标人（实质性要求）"/>
      <w:bookmarkEnd w:id="81"/>
      <w:r>
        <w:rPr>
          <w:rFonts w:hint="eastAsia" w:ascii="楷体_GB2312" w:hAnsi="Arial" w:eastAsia="楷体_GB2312" w:cs="Arial"/>
          <w:b/>
          <w:bCs/>
          <w:sz w:val="28"/>
          <w:szCs w:val="28"/>
          <w:lang w:val="zh-CN" w:eastAsia="zh-CN" w:bidi="zh-CN"/>
        </w:rPr>
        <w:t>合格的投标人（实质性要求）：</w:t>
      </w:r>
    </w:p>
    <w:p>
      <w:pPr>
        <w:keepNext w:val="0"/>
        <w:keepLines w:val="0"/>
        <w:pageBreakBefore w:val="0"/>
        <w:widowControl w:val="0"/>
        <w:numPr>
          <w:ilvl w:val="0"/>
          <w:numId w:val="8"/>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bookmarkStart w:id="82" w:name="3.1合格的投标人应具备以下条件："/>
      <w:bookmarkEnd w:id="82"/>
      <w:bookmarkStart w:id="83" w:name="3.1合格的投标人应具备以下条件："/>
      <w:bookmarkEnd w:id="83"/>
      <w:r>
        <w:rPr>
          <w:rFonts w:hint="eastAsia" w:ascii="楷体_GB2312" w:hAnsi="Arial" w:eastAsia="楷体_GB2312" w:cs="Arial"/>
          <w:b w:val="0"/>
          <w:bCs w:val="0"/>
          <w:sz w:val="28"/>
          <w:szCs w:val="28"/>
          <w:lang w:val="zh-CN" w:eastAsia="zh-CN" w:bidi="zh-CN"/>
        </w:rPr>
        <w:t>合格的投标人应具备以下条件：</w:t>
      </w:r>
    </w:p>
    <w:p>
      <w:pPr>
        <w:keepNext w:val="0"/>
        <w:keepLines w:val="0"/>
        <w:pageBreakBefore w:val="0"/>
        <w:widowControl w:val="0"/>
        <w:numPr>
          <w:ilvl w:val="0"/>
          <w:numId w:val="9"/>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bookmarkStart w:id="84" w:name="（1）本招标文件规定的供应商资格条件；"/>
      <w:bookmarkEnd w:id="84"/>
      <w:bookmarkStart w:id="85" w:name="（1）本招标文件规定的供应商资格条件；"/>
      <w:bookmarkEnd w:id="85"/>
      <w:r>
        <w:rPr>
          <w:rFonts w:hint="eastAsia" w:ascii="楷体_GB2312" w:hAnsi="Arial" w:eastAsia="楷体_GB2312" w:cs="Arial"/>
          <w:b w:val="0"/>
          <w:bCs w:val="0"/>
          <w:sz w:val="28"/>
          <w:szCs w:val="28"/>
          <w:lang w:val="zh-CN" w:eastAsia="zh-CN" w:bidi="zh-CN"/>
        </w:rPr>
        <w:t>本招标文件规定的供应商资格条件；</w:t>
      </w:r>
    </w:p>
    <w:p>
      <w:pPr>
        <w:keepNext w:val="0"/>
        <w:keepLines w:val="0"/>
        <w:pageBreakBefore w:val="0"/>
        <w:widowControl w:val="0"/>
        <w:numPr>
          <w:ilvl w:val="0"/>
          <w:numId w:val="9"/>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bookmarkStart w:id="86" w:name="（2）向采购代理机构购买了招标文件并登记备案；"/>
      <w:bookmarkEnd w:id="86"/>
      <w:bookmarkStart w:id="87" w:name="（3）遵守国家有关的法律、法规、规章和其他政策制度；"/>
      <w:bookmarkEnd w:id="87"/>
      <w:bookmarkStart w:id="88" w:name="（3）遵守国家有关的法律、法规、规章和其他政策制度；"/>
      <w:bookmarkEnd w:id="88"/>
      <w:bookmarkStart w:id="89" w:name="（2）向采购代理机构购买了招标文件并登记备案；"/>
      <w:bookmarkEnd w:id="89"/>
      <w:r>
        <w:rPr>
          <w:rFonts w:hint="eastAsia" w:ascii="楷体_GB2312" w:hAnsi="Arial" w:eastAsia="楷体_GB2312" w:cs="Arial"/>
          <w:b w:val="0"/>
          <w:bCs w:val="0"/>
          <w:sz w:val="28"/>
          <w:szCs w:val="28"/>
          <w:lang w:val="zh-CN" w:eastAsia="zh-CN" w:bidi="zh-CN"/>
        </w:rPr>
        <w:t>遵守国家有关的法律、法规、规章和其他政策制度；</w:t>
      </w:r>
    </w:p>
    <w:p>
      <w:pPr>
        <w:keepNext w:val="0"/>
        <w:keepLines w:val="0"/>
        <w:pageBreakBefore w:val="0"/>
        <w:widowControl w:val="0"/>
        <w:numPr>
          <w:ilvl w:val="0"/>
          <w:numId w:val="9"/>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bookmarkStart w:id="90" w:name="（4）不属于禁止参加本项目采购活动的供应商；"/>
      <w:bookmarkEnd w:id="90"/>
      <w:bookmarkStart w:id="91" w:name="（4）不属于禁止参加本项目采购活动的供应商；"/>
      <w:bookmarkEnd w:id="91"/>
      <w:r>
        <w:rPr>
          <w:rFonts w:hint="eastAsia" w:ascii="楷体_GB2312" w:hAnsi="Arial" w:eastAsia="楷体_GB2312" w:cs="Arial"/>
          <w:b w:val="0"/>
          <w:bCs w:val="0"/>
          <w:sz w:val="28"/>
          <w:szCs w:val="28"/>
          <w:lang w:val="zh-CN" w:eastAsia="zh-CN" w:bidi="zh-CN"/>
        </w:rPr>
        <w:t>不属于禁止参加本项目采购活动的供应商；</w:t>
      </w:r>
    </w:p>
    <w:p>
      <w:pPr>
        <w:keepNext w:val="0"/>
        <w:keepLines w:val="0"/>
        <w:pageBreakBefore w:val="0"/>
        <w:widowControl w:val="0"/>
        <w:numPr>
          <w:ilvl w:val="0"/>
          <w:numId w:val="9"/>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bookmarkStart w:id="92" w:name="（5）供应商在参加政府采购活动前，未被纳入法院、工商行政管理部门、税务部门、银行"/>
      <w:bookmarkEnd w:id="92"/>
      <w:bookmarkStart w:id="93" w:name="（5）供应商在参加政府采购活动前，未被纳入法院、工商行政管理部门、税务部门、银行"/>
      <w:bookmarkEnd w:id="93"/>
      <w:r>
        <w:rPr>
          <w:rFonts w:hint="eastAsia" w:ascii="楷体_GB2312" w:hAnsi="Arial" w:eastAsia="楷体_GB2312" w:cs="Arial"/>
          <w:b w:val="0"/>
          <w:bCs w:val="0"/>
          <w:sz w:val="28"/>
          <w:szCs w:val="28"/>
          <w:lang w:val="zh-CN" w:eastAsia="zh-CN" w:bidi="zh-CN"/>
        </w:rPr>
        <w:t>供应商在参加</w:t>
      </w:r>
      <w:r>
        <w:rPr>
          <w:rFonts w:hint="eastAsia" w:ascii="楷体_GB2312" w:hAnsi="Arial" w:eastAsia="楷体_GB2312" w:cs="Arial"/>
          <w:b w:val="0"/>
          <w:bCs w:val="0"/>
          <w:sz w:val="28"/>
          <w:szCs w:val="28"/>
          <w:lang w:val="en-US" w:eastAsia="zh-CN" w:bidi="zh-CN"/>
        </w:rPr>
        <w:t>本次</w:t>
      </w:r>
      <w:r>
        <w:rPr>
          <w:rFonts w:hint="eastAsia" w:ascii="楷体_GB2312" w:hAnsi="Arial" w:eastAsia="楷体_GB2312" w:cs="Arial"/>
          <w:b w:val="0"/>
          <w:bCs w:val="0"/>
          <w:sz w:val="28"/>
          <w:szCs w:val="28"/>
          <w:lang w:val="zh-CN" w:eastAsia="zh-CN" w:bidi="zh-CN"/>
        </w:rPr>
        <w:t>采购活动前，未被纳入法院、工商行政管理部门、税务部门、银行认定的失信名单且在有效期内，或者在前三年政府采购合同履约过程中及其他经营活动履约过程中未依法履约被有关部门处罚（处理）。</w:t>
      </w:r>
    </w:p>
    <w:p>
      <w:pPr>
        <w:keepNext w:val="0"/>
        <w:keepLines w:val="0"/>
        <w:pageBreakBefore w:val="0"/>
        <w:widowControl w:val="0"/>
        <w:numPr>
          <w:ilvl w:val="0"/>
          <w:numId w:val="9"/>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bookmarkStart w:id="94" w:name="（6）根据《关于在政府采购活动中查询及使用信用记录有关问题的通知》（财库〔201"/>
      <w:bookmarkEnd w:id="94"/>
      <w:bookmarkStart w:id="95" w:name="（6）根据《关于在政府采购活动中查询及使用信用记录有关问题的通知》（财库〔201"/>
      <w:bookmarkEnd w:id="95"/>
      <w:r>
        <w:rPr>
          <w:rFonts w:hint="eastAsia" w:ascii="楷体_GB2312" w:hAnsi="Arial" w:eastAsia="楷体_GB2312" w:cs="Arial"/>
          <w:b w:val="0"/>
          <w:bCs w:val="0"/>
          <w:sz w:val="28"/>
          <w:szCs w:val="28"/>
          <w:lang w:val="zh-CN" w:eastAsia="zh-CN" w:bidi="zh-CN"/>
        </w:rPr>
        <w:t>根据《关于在政府采购活动中查询及使用信用记录有关问题的通知》（财库〔2016 〕125 号） 的要求， 采购人将通过“ 信用中国” 网站</w:t>
      </w: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HYPERLINK "http://www.creditchina.gov.cn/" \h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 www.creditchina.gov.cn</w:t>
      </w:r>
      <w:r>
        <w:rPr>
          <w:rFonts w:hint="eastAsia" w:ascii="楷体_GB2312" w:hAnsi="Arial" w:eastAsia="楷体_GB2312" w:cs="Arial"/>
          <w:b w:val="0"/>
          <w:bCs w:val="0"/>
          <w:sz w:val="28"/>
          <w:szCs w:val="28"/>
          <w:lang w:val="zh-CN" w:eastAsia="zh-CN" w:bidi="zh-CN"/>
        </w:rPr>
        <w:fldChar w:fldCharType="end"/>
      </w:r>
      <w:r>
        <w:rPr>
          <w:rFonts w:hint="eastAsia" w:ascii="楷体_GB2312" w:hAnsi="Arial" w:eastAsia="楷体_GB2312" w:cs="Arial"/>
          <w:b w:val="0"/>
          <w:bCs w:val="0"/>
          <w:sz w:val="28"/>
          <w:szCs w:val="28"/>
          <w:lang w:val="zh-CN" w:eastAsia="zh-CN" w:bidi="zh-CN"/>
        </w:rPr>
        <w:t>）、“中国政府采购网”网</w:t>
      </w:r>
      <w:r>
        <w:rPr>
          <w:rFonts w:hint="eastAsia" w:ascii="楷体_GB2312" w:hAnsi="Arial" w:eastAsia="楷体_GB2312" w:cs="Arial"/>
          <w:b w:val="0"/>
          <w:bCs w:val="0"/>
          <w:sz w:val="28"/>
          <w:szCs w:val="28"/>
          <w:lang w:val="en-US" w:eastAsia="zh-CN" w:bidi="zh-CN"/>
        </w:rPr>
        <w:t>站</w:t>
      </w:r>
      <w:r>
        <w:rPr>
          <w:rFonts w:hint="eastAsia" w:ascii="楷体_GB2312" w:hAnsi="Arial" w:eastAsia="楷体_GB2312" w:cs="Arial"/>
          <w:b w:val="0"/>
          <w:bCs w:val="0"/>
          <w:sz w:val="28"/>
          <w:szCs w:val="28"/>
          <w:lang w:val="zh-CN" w:eastAsia="zh-CN" w:bidi="zh-CN"/>
        </w:rPr>
        <w:t>（</w:t>
      </w:r>
      <w:r>
        <w:rPr>
          <w:rFonts w:hint="eastAsia" w:ascii="楷体_GB2312" w:hAnsi="Arial" w:eastAsia="楷体_GB2312" w:cs="Arial"/>
          <w:b w:val="0"/>
          <w:bCs w:val="0"/>
          <w:sz w:val="28"/>
          <w:szCs w:val="28"/>
          <w:lang w:val="zh-CN" w:eastAsia="zh-CN" w:bidi="zh-CN"/>
        </w:rPr>
        <w:fldChar w:fldCharType="begin"/>
      </w:r>
      <w:r>
        <w:rPr>
          <w:rFonts w:hint="eastAsia" w:ascii="楷体_GB2312" w:hAnsi="Arial" w:eastAsia="楷体_GB2312" w:cs="Arial"/>
          <w:b w:val="0"/>
          <w:bCs w:val="0"/>
          <w:sz w:val="28"/>
          <w:szCs w:val="28"/>
          <w:lang w:val="zh-CN" w:eastAsia="zh-CN" w:bidi="zh-CN"/>
        </w:rPr>
        <w:instrText xml:space="preserve"> HYPERLINK "http://www.ccgp.gov.cn/" \h </w:instrText>
      </w:r>
      <w:r>
        <w:rPr>
          <w:rFonts w:hint="eastAsia" w:ascii="楷体_GB2312" w:hAnsi="Arial" w:eastAsia="楷体_GB2312" w:cs="Arial"/>
          <w:b w:val="0"/>
          <w:bCs w:val="0"/>
          <w:sz w:val="28"/>
          <w:szCs w:val="28"/>
          <w:lang w:val="zh-CN" w:eastAsia="zh-CN" w:bidi="zh-CN"/>
        </w:rPr>
        <w:fldChar w:fldCharType="separate"/>
      </w:r>
      <w:r>
        <w:rPr>
          <w:rFonts w:hint="eastAsia" w:ascii="楷体_GB2312" w:hAnsi="Arial" w:eastAsia="楷体_GB2312" w:cs="Arial"/>
          <w:b w:val="0"/>
          <w:bCs w:val="0"/>
          <w:sz w:val="28"/>
          <w:szCs w:val="28"/>
          <w:lang w:val="zh-CN" w:eastAsia="zh-CN" w:bidi="zh-CN"/>
        </w:rPr>
        <w:t>www.ccgp.gov.cn</w:t>
      </w:r>
      <w:r>
        <w:rPr>
          <w:rFonts w:hint="eastAsia" w:ascii="楷体_GB2312" w:hAnsi="Arial" w:eastAsia="楷体_GB2312" w:cs="Arial"/>
          <w:b w:val="0"/>
          <w:bCs w:val="0"/>
          <w:sz w:val="28"/>
          <w:szCs w:val="28"/>
          <w:lang w:val="zh-CN" w:eastAsia="zh-CN" w:bidi="zh-CN"/>
        </w:rPr>
        <w:fldChar w:fldCharType="end"/>
      </w:r>
      <w:r>
        <w:rPr>
          <w:rFonts w:hint="eastAsia" w:ascii="楷体_GB2312" w:hAnsi="Arial" w:eastAsia="楷体_GB2312" w:cs="Arial"/>
          <w:b w:val="0"/>
          <w:bCs w:val="0"/>
          <w:sz w:val="28"/>
          <w:szCs w:val="28"/>
          <w:lang w:val="zh-CN" w:eastAsia="zh-CN" w:bidi="zh-CN"/>
        </w:rPr>
        <w:t>）等渠道查询供应商在采购公告发布之日前的信用记录， 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2.</w:t>
      </w:r>
      <w:r>
        <w:rPr>
          <w:rFonts w:hint="eastAsia" w:ascii="楷体_GB2312" w:hAnsi="Arial" w:eastAsia="楷体_GB2312" w:cs="Arial"/>
          <w:b w:val="0"/>
          <w:bCs w:val="0"/>
          <w:sz w:val="28"/>
          <w:szCs w:val="28"/>
          <w:lang w:val="zh-CN" w:eastAsia="zh-CN" w:bidi="zh-CN"/>
        </w:rPr>
        <w:t>有下列情形之一的，视为供应商串通投标，其报价无效：</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不同投标人的投标文件由同一单位或者个人编制；</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不同投标人委托同一单位或者个人办理投标事宜；</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不同投标人的投标文件载明的项目管理成员或者联系人员为同一人；（项目管理成员系指投标文件里供应商提供的法定代表人、被授权人及在投标文件里明确为本项目实施服务的具体人员）；</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不同投标人的投标文件异常一致或者投标报价呈规律性差异；</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不同投标人的投标文件相互混装；</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不同投标人的投标保证金从同一单位或者个人的账户转出。</w:t>
      </w:r>
    </w:p>
    <w:p>
      <w:pPr>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left="0" w:leftChars="0" w:firstLine="420" w:firstLineChars="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zh-CN" w:eastAsia="zh-CN" w:bidi="zh-CN"/>
        </w:rPr>
        <w:t>投标费用（实质性要求）：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20" w:leftChars="0" w:right="0" w:right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投标人参加投标的有关费用由投标人自行承担。</w:t>
      </w:r>
    </w:p>
    <w:p>
      <w:pPr>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left="0" w:leftChars="0" w:firstLine="420" w:firstLineChars="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zh-CN" w:eastAsia="zh-CN" w:bidi="zh-CN"/>
        </w:rPr>
        <w:t>充分、公平竞争保障措施（实质性要求）：</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非单一产品采购项目中，多家供应商提供的部分或所有核心产品品牌相同的，视为提供相同品牌产品。</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选择其中一家符合条件的供应商参加后续的采购活动。</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利害关系代理人处理。</w:t>
      </w:r>
      <w:r>
        <w:rPr>
          <w:rFonts w:hint="eastAsia" w:ascii="楷体_GB2312" w:hAnsi="Arial" w:eastAsia="楷体_GB2312" w:cs="Arial"/>
          <w:b w:val="0"/>
          <w:bCs w:val="0"/>
          <w:sz w:val="28"/>
          <w:szCs w:val="28"/>
          <w:lang w:val="en-US" w:eastAsia="zh-CN" w:bidi="zh-CN"/>
        </w:rPr>
        <w:t>两</w:t>
      </w:r>
      <w:r>
        <w:rPr>
          <w:rFonts w:hint="eastAsia" w:ascii="楷体_GB2312" w:hAnsi="Arial" w:eastAsia="楷体_GB2312" w:cs="Arial"/>
          <w:b w:val="0"/>
          <w:bCs w:val="0"/>
          <w:sz w:val="28"/>
          <w:szCs w:val="28"/>
          <w:lang w:val="zh-CN" w:eastAsia="zh-CN" w:bidi="zh-CN"/>
        </w:rPr>
        <w:t>家以上的供应商不得在同一合同项下的采购项目中，同时委托同一个自然人、同一家庭的人员、同一单位的人员作为其代理人，否则，其投标文件作为无效处理。</w:t>
      </w:r>
    </w:p>
    <w:p>
      <w:pPr>
        <w:pStyle w:val="7"/>
        <w:rPr>
          <w:rFonts w:hint="eastAsia" w:ascii="楷体_GB2312" w:hAnsi="Arial" w:eastAsia="楷体_GB2312" w:cs="Arial"/>
          <w:b w:val="0"/>
          <w:bCs w:val="0"/>
          <w:sz w:val="28"/>
          <w:szCs w:val="28"/>
          <w:lang w:val="zh-CN" w:eastAsia="zh-CN" w:bidi="zh-CN"/>
        </w:rPr>
      </w:pPr>
    </w:p>
    <w:p>
      <w:pPr>
        <w:rPr>
          <w:rFonts w:hint="eastAsia"/>
          <w:lang w:val="zh-CN"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r>
        <w:rPr>
          <w:rFonts w:hint="eastAsia" w:ascii="楷体_GB2312" w:hAnsi="Arial" w:eastAsia="楷体_GB2312" w:cs="Arial"/>
          <w:b/>
          <w:bCs/>
          <w:sz w:val="44"/>
          <w:szCs w:val="44"/>
          <w:lang w:val="zh-CN" w:eastAsia="zh-CN" w:bidi="zh-CN"/>
        </w:rPr>
        <w:t>三、招标文件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20" w:leftChars="0" w:right="0" w:rightChars="0"/>
        <w:textAlignment w:val="auto"/>
        <w:rPr>
          <w:rFonts w:hint="eastAsia" w:ascii="楷体_GB2312" w:hAnsi="Arial" w:eastAsia="楷体_GB2312" w:cs="Arial"/>
          <w:b w:val="0"/>
          <w:bCs w:val="0"/>
          <w:sz w:val="28"/>
          <w:szCs w:val="28"/>
          <w:lang w:val="zh-CN" w:eastAsia="zh-CN" w:bidi="zh-CN"/>
        </w:rPr>
      </w:pPr>
    </w:p>
    <w:p>
      <w:pPr>
        <w:keepNext w:val="0"/>
        <w:keepLines w:val="0"/>
        <w:pageBreakBefore w:val="0"/>
        <w:widowControl w:val="0"/>
        <w:numPr>
          <w:ilvl w:val="0"/>
          <w:numId w:val="12"/>
        </w:numPr>
        <w:kinsoku/>
        <w:wordWrap/>
        <w:overflowPunct/>
        <w:topLinePunct w:val="0"/>
        <w:autoSpaceDE w:val="0"/>
        <w:autoSpaceDN w:val="0"/>
        <w:bidi w:val="0"/>
        <w:adjustRightInd/>
        <w:snapToGrid/>
        <w:spacing w:line="360" w:lineRule="auto"/>
        <w:ind w:left="0" w:leftChars="0" w:right="0" w:rightChars="0" w:firstLine="420" w:firstLineChars="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zh-CN" w:eastAsia="zh-CN" w:bidi="zh-CN"/>
        </w:rPr>
        <w:t>招标文件的构成</w:t>
      </w:r>
    </w:p>
    <w:p>
      <w:pPr>
        <w:keepNext w:val="0"/>
        <w:keepLines w:val="0"/>
        <w:pageBreakBefore w:val="0"/>
        <w:widowControl w:val="0"/>
        <w:numPr>
          <w:ilvl w:val="0"/>
          <w:numId w:val="13"/>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招标文件是供应商准备投标文件和参加投标的依据，同时也是评标的重要依据， 具有准法律文件性质。招标文件用以阐明招标项目所需的资质、技术、服务及报价等要求、招标投标程序、有关规定和注意事项以及合同主要条款等。本招标文件包括以下内容：</w:t>
      </w:r>
    </w:p>
    <w:p>
      <w:pPr>
        <w:keepNext w:val="0"/>
        <w:keepLines w:val="0"/>
        <w:pageBreakBefore w:val="0"/>
        <w:widowControl w:val="0"/>
        <w:numPr>
          <w:ilvl w:val="0"/>
          <w:numId w:val="14"/>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投标邀请；</w:t>
      </w:r>
    </w:p>
    <w:p>
      <w:pPr>
        <w:keepNext w:val="0"/>
        <w:keepLines w:val="0"/>
        <w:pageBreakBefore w:val="0"/>
        <w:widowControl w:val="0"/>
        <w:numPr>
          <w:ilvl w:val="0"/>
          <w:numId w:val="14"/>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投标人须知；</w:t>
      </w:r>
    </w:p>
    <w:p>
      <w:pPr>
        <w:keepNext w:val="0"/>
        <w:keepLines w:val="0"/>
        <w:pageBreakBefore w:val="0"/>
        <w:widowControl w:val="0"/>
        <w:numPr>
          <w:ilvl w:val="0"/>
          <w:numId w:val="14"/>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投标文件格式；</w:t>
      </w:r>
    </w:p>
    <w:p>
      <w:pPr>
        <w:keepNext w:val="0"/>
        <w:keepLines w:val="0"/>
        <w:pageBreakBefore w:val="0"/>
        <w:widowControl w:val="0"/>
        <w:numPr>
          <w:ilvl w:val="0"/>
          <w:numId w:val="14"/>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投标人和投标产品的资格、资质性及其他类似效力要求；</w:t>
      </w:r>
    </w:p>
    <w:p>
      <w:pPr>
        <w:keepNext w:val="0"/>
        <w:keepLines w:val="0"/>
        <w:pageBreakBefore w:val="0"/>
        <w:widowControl w:val="0"/>
        <w:numPr>
          <w:ilvl w:val="0"/>
          <w:numId w:val="14"/>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投标人应当提供的资格、资质性及其他类似效力要求的相关证明材料；</w:t>
      </w:r>
    </w:p>
    <w:p>
      <w:pPr>
        <w:keepNext w:val="0"/>
        <w:keepLines w:val="0"/>
        <w:pageBreakBefore w:val="0"/>
        <w:widowControl w:val="0"/>
        <w:numPr>
          <w:ilvl w:val="0"/>
          <w:numId w:val="14"/>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本项目技术、服务、采购履约主要条款及其他要求条款；</w:t>
      </w:r>
    </w:p>
    <w:p>
      <w:pPr>
        <w:keepNext w:val="0"/>
        <w:keepLines w:val="0"/>
        <w:pageBreakBefore w:val="0"/>
        <w:widowControl w:val="0"/>
        <w:numPr>
          <w:ilvl w:val="0"/>
          <w:numId w:val="14"/>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评标办法。</w:t>
      </w:r>
    </w:p>
    <w:p>
      <w:pPr>
        <w:keepNext w:val="0"/>
        <w:keepLines w:val="0"/>
        <w:pageBreakBefore w:val="0"/>
        <w:widowControl w:val="0"/>
        <w:numPr>
          <w:ilvl w:val="0"/>
          <w:numId w:val="13"/>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投标人应认真阅读和充分理解招标文件中所有的事项、格式条款和规范要求。投标人没有对招标文件全面做出实质性响应是投标人的风险。没有按照招标文件要求作出实质性响应的投标文件将被拒绝。</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二、</w:t>
      </w:r>
      <w:r>
        <w:rPr>
          <w:rFonts w:hint="eastAsia" w:ascii="楷体_GB2312" w:hAnsi="Arial" w:eastAsia="楷体_GB2312" w:cs="Arial"/>
          <w:b/>
          <w:bCs/>
          <w:sz w:val="28"/>
          <w:szCs w:val="28"/>
          <w:lang w:val="zh-CN" w:eastAsia="zh-CN" w:bidi="zh-CN"/>
        </w:rPr>
        <w:t>招标文件的澄清和修改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1.</w:t>
      </w:r>
      <w:r>
        <w:rPr>
          <w:rFonts w:hint="eastAsia" w:ascii="楷体_GB2312" w:hAnsi="Arial" w:eastAsia="楷体_GB2312" w:cs="Arial"/>
          <w:b w:val="0"/>
          <w:bCs w:val="0"/>
          <w:sz w:val="28"/>
          <w:szCs w:val="28"/>
          <w:lang w:val="zh-CN" w:eastAsia="zh-CN" w:bidi="zh-CN"/>
        </w:rPr>
        <w:t>招标采购单位可以依法对招标文件进行澄清或者修改。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2.</w:t>
      </w:r>
      <w:r>
        <w:rPr>
          <w:rFonts w:hint="eastAsia" w:ascii="楷体_GB2312" w:hAnsi="Arial" w:eastAsia="楷体_GB2312" w:cs="Arial"/>
          <w:b w:val="0"/>
          <w:bCs w:val="0"/>
          <w:sz w:val="28"/>
          <w:szCs w:val="28"/>
          <w:lang w:val="zh-CN" w:eastAsia="zh-CN" w:bidi="zh-CN"/>
        </w:rPr>
        <w:t>招标采购单位对已发出的招标文件进行澄清或者修改，应当以书面形式将澄清或者修改的内容通知所有</w:t>
      </w:r>
      <w:r>
        <w:rPr>
          <w:rFonts w:hint="eastAsia" w:ascii="楷体_GB2312" w:hAnsi="Arial" w:eastAsia="楷体_GB2312" w:cs="Arial"/>
          <w:b w:val="0"/>
          <w:bCs w:val="0"/>
          <w:sz w:val="28"/>
          <w:szCs w:val="28"/>
          <w:lang w:val="en-US" w:eastAsia="zh-CN" w:bidi="zh-CN"/>
        </w:rPr>
        <w:t>接收了</w:t>
      </w:r>
      <w:r>
        <w:rPr>
          <w:rFonts w:hint="eastAsia" w:ascii="楷体_GB2312" w:hAnsi="Arial" w:eastAsia="楷体_GB2312" w:cs="Arial"/>
          <w:b w:val="0"/>
          <w:bCs w:val="0"/>
          <w:sz w:val="28"/>
          <w:szCs w:val="28"/>
          <w:lang w:val="zh-CN" w:eastAsia="zh-CN" w:bidi="zh-CN"/>
        </w:rPr>
        <w:t>招标文件的供应商。该澄清或者修改的内容为招标文件的组成部分，澄清或者修改的内容可能影响投标文件、资格预审申请文件编制的，采购人书面通知供应商的时间，应当在投标截止时间至少</w:t>
      </w:r>
      <w:r>
        <w:rPr>
          <w:rFonts w:hint="eastAsia" w:ascii="楷体_GB2312" w:hAnsi="Arial" w:eastAsia="楷体_GB2312" w:cs="Arial"/>
          <w:b w:val="0"/>
          <w:bCs w:val="0"/>
          <w:sz w:val="28"/>
          <w:szCs w:val="28"/>
          <w:lang w:val="en-US" w:eastAsia="zh-CN" w:bidi="zh-CN"/>
        </w:rPr>
        <w:t>5</w:t>
      </w:r>
      <w:r>
        <w:rPr>
          <w:rFonts w:hint="eastAsia" w:ascii="楷体_GB2312" w:hAnsi="Arial" w:eastAsia="楷体_GB2312" w:cs="Arial"/>
          <w:b w:val="0"/>
          <w:bCs w:val="0"/>
          <w:sz w:val="28"/>
          <w:szCs w:val="28"/>
          <w:lang w:val="zh-CN" w:eastAsia="zh-CN" w:bidi="zh-CN"/>
        </w:rPr>
        <w:t>日前；不足上述时间的，应当顺延提交投标文件的截止时间。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val="0"/>
          <w:bCs w:val="0"/>
          <w:sz w:val="28"/>
          <w:szCs w:val="28"/>
          <w:lang w:val="en-US" w:eastAsia="zh-CN" w:bidi="zh-CN"/>
        </w:rPr>
        <w:t>3.</w:t>
      </w:r>
      <w:r>
        <w:rPr>
          <w:rFonts w:hint="eastAsia" w:ascii="楷体_GB2312" w:hAnsi="Arial" w:eastAsia="楷体_GB2312" w:cs="Arial"/>
          <w:b w:val="0"/>
          <w:bCs w:val="0"/>
          <w:sz w:val="28"/>
          <w:szCs w:val="28"/>
          <w:lang w:val="zh-CN" w:eastAsia="zh-CN" w:bidi="zh-CN"/>
        </w:rPr>
        <w:t>投标人认为需要对招标文件进行澄清或者修改的，可以书面形式向招标采购单位提出申请，但招标采购单位可以决定是否采纳投标人的申请事项。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20" w:leftChars="0" w:right="0" w:rightChars="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三、</w:t>
      </w:r>
      <w:r>
        <w:rPr>
          <w:rFonts w:hint="eastAsia" w:ascii="楷体_GB2312" w:hAnsi="Arial" w:eastAsia="楷体_GB2312" w:cs="Arial"/>
          <w:b/>
          <w:bCs/>
          <w:sz w:val="28"/>
          <w:szCs w:val="28"/>
          <w:lang w:val="zh-CN" w:eastAsia="zh-CN" w:bidi="zh-CN"/>
        </w:rPr>
        <w:t>答疑会和现场考察</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1.</w:t>
      </w:r>
      <w:r>
        <w:rPr>
          <w:rFonts w:hint="eastAsia" w:ascii="楷体_GB2312" w:hAnsi="Arial" w:eastAsia="楷体_GB2312" w:cs="Arial"/>
          <w:b w:val="0"/>
          <w:bCs w:val="0"/>
          <w:sz w:val="28"/>
          <w:szCs w:val="28"/>
          <w:lang w:val="zh-CN" w:eastAsia="zh-CN" w:bidi="zh-CN"/>
        </w:rPr>
        <w:t>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pPr>
      <w:r>
        <w:rPr>
          <w:rFonts w:hint="eastAsia" w:ascii="楷体_GB2312" w:hAnsi="Arial" w:eastAsia="楷体_GB2312" w:cs="Arial"/>
          <w:b w:val="0"/>
          <w:bCs w:val="0"/>
          <w:sz w:val="28"/>
          <w:szCs w:val="28"/>
          <w:lang w:val="en-US" w:eastAsia="zh-CN" w:bidi="zh-CN"/>
        </w:rPr>
        <w:t>2.</w:t>
      </w:r>
      <w:r>
        <w:rPr>
          <w:rFonts w:hint="eastAsia" w:ascii="楷体_GB2312" w:hAnsi="Arial" w:eastAsia="楷体_GB2312" w:cs="Arial"/>
          <w:b w:val="0"/>
          <w:bCs w:val="0"/>
          <w:sz w:val="28"/>
          <w:szCs w:val="28"/>
          <w:lang w:val="zh-CN" w:eastAsia="zh-CN" w:bidi="zh-CN"/>
        </w:rPr>
        <w:t>供应商考察现场所发生的一切费用由供应商自己承担。</w:t>
      </w:r>
    </w:p>
    <w:p>
      <w:pPr>
        <w:pStyle w:val="7"/>
        <w:rPr>
          <w:rFonts w:hint="eastAsia"/>
          <w:lang w:val="zh-CN" w:eastAsia="zh-CN"/>
        </w:rPr>
      </w:pPr>
    </w:p>
    <w:p>
      <w:pPr>
        <w:rPr>
          <w:rFonts w:hint="eastAsia"/>
          <w:lang w:val="zh-CN" w:eastAsia="zh-CN"/>
        </w:rPr>
      </w:pPr>
    </w:p>
    <w:p>
      <w:pPr>
        <w:pStyle w:val="7"/>
        <w:rPr>
          <w:rFonts w:hint="eastAsia"/>
          <w:lang w:val="zh-CN" w:eastAsia="zh-CN"/>
        </w:rPr>
        <w:sectPr>
          <w:footerReference r:id="rId9" w:type="default"/>
          <w:pgSz w:w="11910" w:h="16840"/>
          <w:pgMar w:top="1260" w:right="480" w:bottom="1400" w:left="1260" w:header="869" w:footer="1204" w:gutter="0"/>
          <w:cols w:space="720" w:num="1"/>
        </w:sectPr>
      </w:pPr>
    </w:p>
    <w:p>
      <w:pPr>
        <w:pStyle w:val="7"/>
        <w:spacing w:before="6"/>
        <w:rPr>
          <w:sz w:val="23"/>
        </w:rPr>
      </w:pPr>
      <w:bookmarkStart w:id="96" w:name="（一）不同投标人的投标文件由同一单位或者个人编制；"/>
      <w:bookmarkEnd w:id="96"/>
      <w:bookmarkStart w:id="97" w:name="三、招标文件"/>
      <w:bookmarkEnd w:id="97"/>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bookmarkStart w:id="98" w:name="四、投标文件"/>
      <w:bookmarkEnd w:id="98"/>
      <w:r>
        <w:rPr>
          <w:rFonts w:hint="eastAsia" w:ascii="楷体_GB2312" w:hAnsi="Arial" w:eastAsia="楷体_GB2312" w:cs="Arial"/>
          <w:b/>
          <w:bCs/>
          <w:sz w:val="44"/>
          <w:szCs w:val="44"/>
          <w:lang w:val="zh-CN" w:eastAsia="zh-CN" w:bidi="zh-CN"/>
        </w:rPr>
        <w:t>四、投标文件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bookmarkStart w:id="99" w:name="9．投标文件的语言"/>
      <w:bookmarkEnd w:id="99"/>
      <w:bookmarkStart w:id="100" w:name="9．投标文件的语言"/>
      <w:bookmarkEnd w:id="100"/>
      <w:r>
        <w:rPr>
          <w:rFonts w:hint="eastAsia" w:ascii="楷体_GB2312" w:hAnsi="Arial" w:eastAsia="楷体_GB2312" w:cs="Arial"/>
          <w:b/>
          <w:bCs/>
          <w:sz w:val="28"/>
          <w:szCs w:val="28"/>
          <w:lang w:val="en-US" w:eastAsia="zh-CN" w:bidi="zh-CN"/>
        </w:rPr>
        <w:t>一、</w:t>
      </w:r>
      <w:r>
        <w:rPr>
          <w:rFonts w:hint="eastAsia" w:ascii="楷体_GB2312" w:hAnsi="Arial" w:eastAsia="楷体_GB2312" w:cs="Arial"/>
          <w:b/>
          <w:bCs/>
          <w:sz w:val="28"/>
          <w:szCs w:val="28"/>
          <w:lang w:val="zh-CN" w:eastAsia="zh-CN" w:bidi="zh-CN"/>
        </w:rPr>
        <w:t>投标文件的语言：</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bookmarkStart w:id="101" w:name="9.1 投标人提交的投标文件以及投标人与招标采购单位就有关投标的所有来往书面文件"/>
      <w:bookmarkEnd w:id="101"/>
      <w:bookmarkStart w:id="102" w:name="9.1 投标人提交的投标文件以及投标人与招标采购单位就有关投标的所有来往书面文件"/>
      <w:bookmarkEnd w:id="102"/>
      <w:r>
        <w:rPr>
          <w:rFonts w:hint="eastAsia" w:ascii="楷体_GB2312" w:hAnsi="Arial" w:eastAsia="楷体_GB2312" w:cs="Arial"/>
          <w:b w:val="0"/>
          <w:bCs w:val="0"/>
          <w:sz w:val="28"/>
          <w:szCs w:val="28"/>
          <w:lang w:val="en-US" w:eastAsia="zh-CN" w:bidi="zh-CN"/>
        </w:rPr>
        <w:t>1.</w:t>
      </w:r>
      <w:r>
        <w:rPr>
          <w:rFonts w:hint="eastAsia" w:ascii="楷体_GB2312" w:hAnsi="Arial" w:eastAsia="楷体_GB2312" w:cs="Arial"/>
          <w:b w:val="0"/>
          <w:bCs w:val="0"/>
          <w:sz w:val="28"/>
          <w:szCs w:val="28"/>
          <w:lang w:val="zh-CN" w:eastAsia="zh-CN" w:bidi="zh-CN"/>
        </w:rPr>
        <w:t>投标人提交的投标文件以及投标人与招标采购单位就有关投标的所有来往书面文件均须使用中文（</w:t>
      </w:r>
      <w:r>
        <w:rPr>
          <w:rFonts w:hint="eastAsia" w:ascii="楷体_GB2312" w:hAnsi="Arial" w:eastAsia="楷体_GB2312" w:cs="Arial"/>
          <w:b/>
          <w:bCs/>
          <w:sz w:val="28"/>
          <w:szCs w:val="28"/>
          <w:lang w:val="zh-CN" w:eastAsia="zh-CN" w:bidi="zh-CN"/>
        </w:rPr>
        <w:t>实质性要求</w:t>
      </w:r>
      <w:r>
        <w:rPr>
          <w:rFonts w:hint="eastAsia" w:ascii="楷体_GB2312" w:hAnsi="Arial" w:eastAsia="楷体_GB2312" w:cs="Arial"/>
          <w:b w:val="0"/>
          <w:bCs w:val="0"/>
          <w:sz w:val="28"/>
          <w:szCs w:val="28"/>
          <w:lang w:val="zh-CN" w:eastAsia="zh-CN" w:bidi="zh-CN"/>
        </w:rPr>
        <w:t>）。投标文件中如附有外文资料，应对应翻译成中文并加盖投标人公章后附在相关外文资料后面。（说明：供应商的法定代表人为外籍人士的，法定代表人的签字和护照除外。）</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2.</w:t>
      </w:r>
      <w:r>
        <w:rPr>
          <w:rFonts w:hint="eastAsia" w:ascii="楷体_GB2312" w:hAnsi="Arial" w:eastAsia="楷体_GB2312" w:cs="Arial"/>
          <w:b w:val="0"/>
          <w:bCs w:val="0"/>
          <w:sz w:val="28"/>
          <w:szCs w:val="28"/>
          <w:lang w:val="zh-CN" w:eastAsia="zh-CN" w:bidi="zh-CN"/>
        </w:rPr>
        <w:t>翻译的中文资料与外文资料如果出现差异和矛盾时，以中文为准。涉嫌虚假响应的按照相关法律法规处理。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bookmarkStart w:id="103" w:name="10．计量单位（实质性要求）"/>
      <w:bookmarkEnd w:id="103"/>
      <w:bookmarkStart w:id="104" w:name="10．计量单位（实质性要求）"/>
      <w:bookmarkEnd w:id="104"/>
      <w:r>
        <w:rPr>
          <w:rFonts w:hint="eastAsia" w:ascii="楷体_GB2312" w:hAnsi="Arial" w:eastAsia="楷体_GB2312" w:cs="Arial"/>
          <w:b/>
          <w:bCs/>
          <w:sz w:val="28"/>
          <w:szCs w:val="28"/>
          <w:lang w:val="en-US" w:eastAsia="zh-CN" w:bidi="zh-CN"/>
        </w:rPr>
        <w:t>二、</w:t>
      </w:r>
      <w:r>
        <w:rPr>
          <w:rFonts w:hint="eastAsia" w:ascii="楷体_GB2312" w:hAnsi="Arial" w:eastAsia="楷体_GB2312" w:cs="Arial"/>
          <w:b/>
          <w:bCs/>
          <w:sz w:val="28"/>
          <w:szCs w:val="28"/>
          <w:lang w:val="zh-CN" w:eastAsia="zh-CN" w:bidi="zh-CN"/>
        </w:rPr>
        <w:t>计量单位（实质性要求）：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bookmarkStart w:id="105" w:name="除招标文件中另有规定外，本次采购项目所有合同项下的投标均采用国家法定的计量单位。"/>
      <w:bookmarkEnd w:id="105"/>
      <w:r>
        <w:rPr>
          <w:rFonts w:hint="eastAsia" w:ascii="楷体_GB2312" w:hAnsi="Arial" w:eastAsia="楷体_GB2312" w:cs="Arial"/>
          <w:b w:val="0"/>
          <w:bCs w:val="0"/>
          <w:sz w:val="28"/>
          <w:szCs w:val="28"/>
          <w:lang w:val="zh-CN" w:eastAsia="zh-CN" w:bidi="zh-CN"/>
        </w:rPr>
        <w:t>除招标文件中另有规定外，本次采购项目所有合同项下的投标均采用国家法定的计量单位。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bookmarkStart w:id="106" w:name="    11. 投标货币（实质性要求）"/>
      <w:bookmarkEnd w:id="106"/>
      <w:bookmarkStart w:id="107" w:name="    11. 投标货币（实质性要求）"/>
      <w:bookmarkEnd w:id="107"/>
      <w:r>
        <w:rPr>
          <w:rFonts w:hint="eastAsia" w:ascii="楷体_GB2312" w:hAnsi="Arial" w:eastAsia="楷体_GB2312" w:cs="Arial"/>
          <w:b/>
          <w:bCs/>
          <w:sz w:val="28"/>
          <w:szCs w:val="28"/>
          <w:lang w:val="en-US" w:eastAsia="zh-CN" w:bidi="zh-CN"/>
        </w:rPr>
        <w:t>三、</w:t>
      </w:r>
      <w:r>
        <w:rPr>
          <w:rFonts w:hint="eastAsia" w:ascii="楷体_GB2312" w:hAnsi="Arial" w:eastAsia="楷体_GB2312" w:cs="Arial"/>
          <w:b/>
          <w:bCs/>
          <w:sz w:val="28"/>
          <w:szCs w:val="28"/>
          <w:lang w:val="zh-CN" w:eastAsia="zh-CN" w:bidi="zh-CN"/>
        </w:rPr>
        <w:t>投标货币（实质性要求）：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bookmarkStart w:id="108" w:name="     本次招标项目的投标均以人民币报价。"/>
      <w:bookmarkEnd w:id="108"/>
      <w:r>
        <w:rPr>
          <w:rFonts w:hint="eastAsia" w:ascii="楷体_GB2312" w:hAnsi="Arial" w:eastAsia="楷体_GB2312" w:cs="Arial"/>
          <w:b w:val="0"/>
          <w:bCs w:val="0"/>
          <w:sz w:val="28"/>
          <w:szCs w:val="28"/>
          <w:lang w:val="zh-CN" w:eastAsia="zh-CN" w:bidi="zh-CN"/>
        </w:rPr>
        <w:t>本次招标项目的投标均以人民币报价。</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bookmarkStart w:id="109" w:name="12. 联合体投标"/>
      <w:bookmarkEnd w:id="109"/>
      <w:bookmarkStart w:id="110" w:name="12. 联合体投标"/>
      <w:bookmarkEnd w:id="110"/>
      <w:r>
        <w:rPr>
          <w:rFonts w:hint="eastAsia" w:ascii="楷体_GB2312" w:hAnsi="Arial" w:eastAsia="楷体_GB2312" w:cs="Arial"/>
          <w:b/>
          <w:bCs/>
          <w:sz w:val="28"/>
          <w:szCs w:val="28"/>
          <w:lang w:val="en-US" w:eastAsia="zh-CN" w:bidi="zh-CN"/>
        </w:rPr>
        <w:t>四、</w:t>
      </w:r>
      <w:r>
        <w:rPr>
          <w:rFonts w:hint="eastAsia" w:ascii="楷体_GB2312" w:hAnsi="Arial" w:eastAsia="楷体_GB2312" w:cs="Arial"/>
          <w:b/>
          <w:bCs/>
          <w:sz w:val="28"/>
          <w:szCs w:val="28"/>
          <w:lang w:val="zh-CN" w:eastAsia="zh-CN" w:bidi="zh-CN"/>
        </w:rPr>
        <w:t>联合体投标：</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本项目不接受联合体投标。</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bookmarkStart w:id="111" w:name="13. 知识产权（实质性要求）"/>
      <w:bookmarkEnd w:id="111"/>
      <w:bookmarkStart w:id="112" w:name="13. 知识产权（实质性要求）"/>
      <w:bookmarkEnd w:id="112"/>
      <w:r>
        <w:rPr>
          <w:rFonts w:hint="eastAsia" w:ascii="楷体_GB2312" w:hAnsi="Arial" w:eastAsia="楷体_GB2312" w:cs="Arial"/>
          <w:b/>
          <w:bCs/>
          <w:sz w:val="28"/>
          <w:szCs w:val="28"/>
          <w:lang w:val="en-US" w:eastAsia="zh-CN" w:bidi="zh-CN"/>
        </w:rPr>
        <w:t>五、</w:t>
      </w:r>
      <w:r>
        <w:rPr>
          <w:rFonts w:hint="eastAsia" w:ascii="楷体_GB2312" w:hAnsi="Arial" w:eastAsia="楷体_GB2312" w:cs="Arial"/>
          <w:b/>
          <w:bCs/>
          <w:sz w:val="28"/>
          <w:szCs w:val="28"/>
          <w:lang w:val="zh-CN" w:eastAsia="zh-CN" w:bidi="zh-CN"/>
        </w:rPr>
        <w:t>知识产权（实质性要求）：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bookmarkStart w:id="113" w:name="13.1 投标人应保证在本项目使用的任何产品和服务（包括部分使用）时，不会产生因"/>
      <w:bookmarkEnd w:id="113"/>
      <w:bookmarkStart w:id="114" w:name="13.1 投标人应保证在本项目使用的任何产品和服务（包括部分使用）时，不会产生因"/>
      <w:bookmarkEnd w:id="114"/>
      <w:r>
        <w:rPr>
          <w:rFonts w:hint="eastAsia" w:ascii="楷体_GB2312" w:hAnsi="Arial" w:eastAsia="楷体_GB2312" w:cs="Arial"/>
          <w:b w:val="0"/>
          <w:bCs w:val="0"/>
          <w:sz w:val="28"/>
          <w:szCs w:val="28"/>
          <w:lang w:val="en-US" w:eastAsia="zh-CN" w:bidi="zh-CN"/>
        </w:rPr>
        <w:t>1.</w:t>
      </w:r>
      <w:r>
        <w:rPr>
          <w:rFonts w:hint="eastAsia" w:ascii="楷体_GB2312" w:hAnsi="Arial" w:eastAsia="楷体_GB2312" w:cs="Arial"/>
          <w:b w:val="0"/>
          <w:bCs w:val="0"/>
          <w:sz w:val="28"/>
          <w:szCs w:val="28"/>
          <w:lang w:val="zh-CN" w:eastAsia="zh-CN" w:bidi="zh-CN"/>
        </w:rPr>
        <w:t>投标人应保证在本项目使用的任何产品和服务（包括部分使用）时，不会产生因第三方提出侵犯其专利权、商标权或其他知识产权而引起的法律和经济纠纷，如因专利权、商标权或其他知识产权而引起法律和经济纠纷，由投标人承担所有相关责任。</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bookmarkStart w:id="115" w:name="13.2 采购人享有本项目实施过程中产生的知识成果及知识产权。"/>
      <w:bookmarkEnd w:id="115"/>
      <w:bookmarkStart w:id="116" w:name="13.2 采购人享有本项目实施过程中产生的知识成果及知识产权。"/>
      <w:bookmarkEnd w:id="116"/>
      <w:r>
        <w:rPr>
          <w:rFonts w:hint="eastAsia" w:ascii="楷体_GB2312" w:hAnsi="Arial" w:eastAsia="楷体_GB2312" w:cs="Arial"/>
          <w:b w:val="0"/>
          <w:bCs w:val="0"/>
          <w:sz w:val="28"/>
          <w:szCs w:val="28"/>
          <w:lang w:val="en-US" w:eastAsia="zh-CN" w:bidi="zh-CN"/>
        </w:rPr>
        <w:t>2.</w:t>
      </w:r>
      <w:r>
        <w:rPr>
          <w:rFonts w:hint="eastAsia" w:ascii="楷体_GB2312" w:hAnsi="Arial" w:eastAsia="楷体_GB2312" w:cs="Arial"/>
          <w:b w:val="0"/>
          <w:bCs w:val="0"/>
          <w:sz w:val="28"/>
          <w:szCs w:val="28"/>
          <w:lang w:val="zh-CN" w:eastAsia="zh-CN" w:bidi="zh-CN"/>
        </w:rPr>
        <w:t>采购人享有本项目实施过程中产生的知识成果及知识产权。</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3.</w:t>
      </w:r>
      <w:r>
        <w:rPr>
          <w:rFonts w:hint="eastAsia" w:ascii="楷体_GB2312" w:hAnsi="Arial" w:eastAsia="楷体_GB2312" w:cs="Arial"/>
          <w:b w:val="0"/>
          <w:bCs w:val="0"/>
          <w:sz w:val="28"/>
          <w:szCs w:val="28"/>
          <w:lang w:val="zh-CN" w:eastAsia="zh-CN" w:bidi="zh-CN"/>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en-US" w:eastAsia="zh-CN" w:bidi="zh-CN"/>
        </w:rPr>
        <w:t>4.</w:t>
      </w:r>
      <w:r>
        <w:rPr>
          <w:rFonts w:hint="eastAsia" w:ascii="楷体_GB2312" w:hAnsi="Arial" w:eastAsia="楷体_GB2312" w:cs="Arial"/>
          <w:b w:val="0"/>
          <w:bCs w:val="0"/>
          <w:sz w:val="28"/>
          <w:szCs w:val="28"/>
          <w:lang w:val="zh-CN" w:eastAsia="zh-CN" w:bidi="zh-CN"/>
        </w:rPr>
        <w:t>如采用投标人所不拥有的知识产权，则在投标报价中必须包括合法获取该知识产权的相关费用。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六、</w:t>
      </w:r>
      <w:r>
        <w:rPr>
          <w:rFonts w:hint="eastAsia" w:ascii="楷体_GB2312" w:hAnsi="Arial" w:eastAsia="楷体_GB2312" w:cs="Arial"/>
          <w:b/>
          <w:bCs/>
          <w:sz w:val="28"/>
          <w:szCs w:val="28"/>
          <w:lang w:val="zh-CN" w:eastAsia="zh-CN" w:bidi="zh-CN"/>
        </w:rPr>
        <w:t>投标文件的组成：</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投标人应按照招标文件的规定和要求编制投标文件。投标人拟在中标后将中标项目的非主体、非关键性工作交由他人完成的，应当在投标文件中载明。投标人编写的投标人编写的投标文件应包括下列部分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1.</w:t>
      </w:r>
      <w:r>
        <w:rPr>
          <w:rFonts w:hint="eastAsia" w:ascii="楷体_GB2312" w:hAnsi="Arial" w:eastAsia="楷体_GB2312" w:cs="Arial"/>
          <w:b/>
          <w:bCs/>
          <w:sz w:val="28"/>
          <w:szCs w:val="28"/>
          <w:lang w:val="zh-CN" w:eastAsia="zh-CN" w:bidi="zh-CN"/>
        </w:rPr>
        <w:t>报价部分。投标人按照招标文件要求填写的“开标一览表”及“报价明细表”。本次招标报价要求：</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投标人的报价是投标人响应招标项目要求的全部工作内容的价格体现，包括投标人完成本项目所需的一切费用。（实质性要求）</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投标人每种货物只允许有一个报价，并且在合同履行过程中是固定不变的，任何有选择或可调整的报价将不予接受，并按无效投标处理。（实质性要求）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bCs/>
          <w:sz w:val="28"/>
          <w:szCs w:val="28"/>
          <w:lang w:val="en-US" w:eastAsia="zh-CN" w:bidi="zh-CN"/>
        </w:rPr>
        <w:t>2.</w:t>
      </w:r>
      <w:r>
        <w:rPr>
          <w:rFonts w:hint="eastAsia" w:ascii="楷体_GB2312" w:hAnsi="Arial" w:eastAsia="楷体_GB2312" w:cs="Arial"/>
          <w:b/>
          <w:bCs/>
          <w:sz w:val="28"/>
          <w:szCs w:val="28"/>
          <w:lang w:val="zh-CN" w:eastAsia="zh-CN" w:bidi="zh-CN"/>
        </w:rPr>
        <w:t>技术部分。投标人按照招标文件要求作出的技术应答，主要是针对招标项目的技术指标、参数和技术要求作出的响应和满足。投标人的技术应答应包括下列内容：</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投标产品的品牌、型号、配置；</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投标产品本身的详细的技术指标和参数（应当尽可能提供检测报告、产品使用说明书、采购人手册等材料予以佐证）；</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技术方案、项目实施方案；</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投标产品技术配置参数表；</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产品彩页资料或技术资料；</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产品工作环境条件；</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产品验收标准和验收方法；</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产品验收清单（注明各部件的品名、数量、价格、规格型号和原产地或生产厂家）；</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left="0"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投标人认为需要提供的其他文件和资料。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bCs/>
          <w:sz w:val="28"/>
          <w:szCs w:val="28"/>
          <w:lang w:val="en-US" w:eastAsia="zh-CN" w:bidi="zh-CN"/>
        </w:rPr>
        <w:t>3.</w:t>
      </w:r>
      <w:r>
        <w:rPr>
          <w:rFonts w:hint="eastAsia" w:ascii="楷体_GB2312" w:hAnsi="Arial" w:eastAsia="楷体_GB2312" w:cs="Arial"/>
          <w:b/>
          <w:bCs/>
          <w:sz w:val="28"/>
          <w:szCs w:val="28"/>
          <w:lang w:val="zh-CN" w:eastAsia="zh-CN" w:bidi="zh-CN"/>
        </w:rPr>
        <w:t>商务部分。投标人按照招标文件要求提供的有关证明材料及优惠承诺。包括以下内容：</w:t>
      </w:r>
    </w:p>
    <w:p>
      <w:pPr>
        <w:keepNext w:val="0"/>
        <w:keepLines w:val="0"/>
        <w:pageBreakBefore w:val="0"/>
        <w:widowControl w:val="0"/>
        <w:numPr>
          <w:ilvl w:val="0"/>
          <w:numId w:val="16"/>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投标函；</w:t>
      </w:r>
    </w:p>
    <w:p>
      <w:pPr>
        <w:keepNext w:val="0"/>
        <w:keepLines w:val="0"/>
        <w:pageBreakBefore w:val="0"/>
        <w:widowControl w:val="0"/>
        <w:numPr>
          <w:ilvl w:val="0"/>
          <w:numId w:val="16"/>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投标人应当提供的资格、资质性及其他类似效力要求的相关证明材料（详见第五章）；</w:t>
      </w:r>
    </w:p>
    <w:p>
      <w:pPr>
        <w:keepNext w:val="0"/>
        <w:keepLines w:val="0"/>
        <w:pageBreakBefore w:val="0"/>
        <w:widowControl w:val="0"/>
        <w:numPr>
          <w:ilvl w:val="0"/>
          <w:numId w:val="16"/>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投标承诺函；</w:t>
      </w:r>
    </w:p>
    <w:p>
      <w:pPr>
        <w:keepNext w:val="0"/>
        <w:keepLines w:val="0"/>
        <w:pageBreakBefore w:val="0"/>
        <w:widowControl w:val="0"/>
        <w:numPr>
          <w:ilvl w:val="0"/>
          <w:numId w:val="16"/>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商务应答表；</w:t>
      </w:r>
    </w:p>
    <w:p>
      <w:pPr>
        <w:keepNext w:val="0"/>
        <w:keepLines w:val="0"/>
        <w:pageBreakBefore w:val="0"/>
        <w:widowControl w:val="0"/>
        <w:numPr>
          <w:ilvl w:val="0"/>
          <w:numId w:val="16"/>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实质性要求）；</w:t>
      </w:r>
    </w:p>
    <w:p>
      <w:pPr>
        <w:keepNext w:val="0"/>
        <w:keepLines w:val="0"/>
        <w:pageBreakBefore w:val="0"/>
        <w:widowControl w:val="0"/>
        <w:numPr>
          <w:ilvl w:val="0"/>
          <w:numId w:val="16"/>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证明投标人业绩和荣誉的有关材料复印件；</w:t>
      </w:r>
    </w:p>
    <w:p>
      <w:pPr>
        <w:keepNext w:val="0"/>
        <w:keepLines w:val="0"/>
        <w:pageBreakBefore w:val="0"/>
        <w:widowControl w:val="0"/>
        <w:numPr>
          <w:ilvl w:val="0"/>
          <w:numId w:val="16"/>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其他投标人认为需要提供的文件和资料。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00" w:leftChars="0" w:right="0" w:rightChars="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4.</w:t>
      </w:r>
      <w:r>
        <w:rPr>
          <w:rFonts w:hint="eastAsia" w:ascii="楷体_GB2312" w:hAnsi="Arial" w:eastAsia="楷体_GB2312" w:cs="Arial"/>
          <w:b/>
          <w:bCs/>
          <w:sz w:val="28"/>
          <w:szCs w:val="28"/>
          <w:lang w:val="zh-CN" w:eastAsia="zh-CN" w:bidi="zh-CN"/>
        </w:rPr>
        <w:t>售后服务。投标人按照招标文件中售后服务要求作出的积极响应和承诺。包括以下内容：</w:t>
      </w:r>
    </w:p>
    <w:p>
      <w:pPr>
        <w:keepNext w:val="0"/>
        <w:keepLines w:val="0"/>
        <w:pageBreakBefore w:val="0"/>
        <w:widowControl w:val="0"/>
        <w:numPr>
          <w:ilvl w:val="0"/>
          <w:numId w:val="17"/>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产品制造厂家或投标人设立的售后服务机构网点清单、服务电话和维修人员名单；</w:t>
      </w:r>
    </w:p>
    <w:p>
      <w:pPr>
        <w:keepNext w:val="0"/>
        <w:keepLines w:val="0"/>
        <w:pageBreakBefore w:val="0"/>
        <w:widowControl w:val="0"/>
        <w:numPr>
          <w:ilvl w:val="0"/>
          <w:numId w:val="17"/>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说明投标产品的保修时间、保修期内的保修内容与范围、维修响应时间等。分别提供产品制造厂家和投标人的服务承诺和保障措施；</w:t>
      </w:r>
    </w:p>
    <w:p>
      <w:pPr>
        <w:keepNext w:val="0"/>
        <w:keepLines w:val="0"/>
        <w:pageBreakBefore w:val="0"/>
        <w:widowControl w:val="0"/>
        <w:numPr>
          <w:ilvl w:val="0"/>
          <w:numId w:val="17"/>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培训措施：说明培训内容及培训的时间、地点、目标、培训人数、收费标准和办法；</w:t>
      </w:r>
    </w:p>
    <w:p>
      <w:pPr>
        <w:keepNext w:val="0"/>
        <w:keepLines w:val="0"/>
        <w:pageBreakBefore w:val="0"/>
        <w:widowControl w:val="0"/>
        <w:numPr>
          <w:ilvl w:val="0"/>
          <w:numId w:val="17"/>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其他有利于用户的服务承诺。</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562" w:firstLineChars="20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5.</w:t>
      </w:r>
      <w:r>
        <w:rPr>
          <w:rFonts w:hint="eastAsia" w:ascii="楷体_GB2312" w:hAnsi="Arial" w:eastAsia="楷体_GB2312" w:cs="Arial"/>
          <w:b/>
          <w:bCs/>
          <w:sz w:val="28"/>
          <w:szCs w:val="28"/>
          <w:lang w:val="zh-CN" w:eastAsia="zh-CN" w:bidi="zh-CN"/>
        </w:rPr>
        <w:t>其他部分。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投标人按照招标文件要求作出的其他应答和承诺。</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6.</w:t>
      </w:r>
      <w:r>
        <w:rPr>
          <w:rFonts w:hint="eastAsia" w:ascii="楷体_GB2312" w:hAnsi="Arial" w:eastAsia="楷体_GB2312" w:cs="Arial"/>
          <w:b/>
          <w:bCs/>
          <w:sz w:val="28"/>
          <w:szCs w:val="28"/>
          <w:lang w:val="zh-CN" w:eastAsia="zh-CN" w:bidi="zh-CN"/>
        </w:rPr>
        <w:t>投标文件格式</w:t>
      </w:r>
    </w:p>
    <w:p>
      <w:pPr>
        <w:keepNext w:val="0"/>
        <w:keepLines w:val="0"/>
        <w:pageBreakBefore w:val="0"/>
        <w:widowControl w:val="0"/>
        <w:numPr>
          <w:ilvl w:val="0"/>
          <w:numId w:val="18"/>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投标人应执行招标文件第三章的规定要求。</w:t>
      </w:r>
    </w:p>
    <w:p>
      <w:pPr>
        <w:keepNext w:val="0"/>
        <w:keepLines w:val="0"/>
        <w:pageBreakBefore w:val="0"/>
        <w:widowControl w:val="0"/>
        <w:numPr>
          <w:ilvl w:val="0"/>
          <w:numId w:val="18"/>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对于没有格式要求的投标文件由投标人自行编写。</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bCs/>
          <w:sz w:val="28"/>
          <w:szCs w:val="28"/>
          <w:lang w:val="en-US" w:eastAsia="zh-CN" w:bidi="zh-CN"/>
        </w:rPr>
        <w:t>7.</w:t>
      </w:r>
      <w:r>
        <w:rPr>
          <w:rFonts w:hint="eastAsia" w:ascii="楷体_GB2312" w:hAnsi="Arial" w:eastAsia="楷体_GB2312" w:cs="Arial"/>
          <w:b/>
          <w:bCs/>
          <w:sz w:val="28"/>
          <w:szCs w:val="28"/>
          <w:lang w:val="zh-CN" w:eastAsia="zh-CN" w:bidi="zh-CN"/>
        </w:rPr>
        <w:t>投标有效期（实质性要求）</w:t>
      </w:r>
    </w:p>
    <w:p>
      <w:pPr>
        <w:keepNext w:val="0"/>
        <w:keepLines w:val="0"/>
        <w:pageBreakBefore w:val="0"/>
        <w:widowControl w:val="0"/>
        <w:numPr>
          <w:ilvl w:val="0"/>
          <w:numId w:val="19"/>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投标有效期见投标人须知前附表。投标人投标文件中必须载明投标有效期，投标文件中载明的投标有效期可以长于招标文件规定的期限，但不得短于招标文件规定的期限。否则，其投标文件将作为无效投标处理。</w:t>
      </w:r>
    </w:p>
    <w:p>
      <w:pPr>
        <w:keepNext w:val="0"/>
        <w:keepLines w:val="0"/>
        <w:pageBreakBefore w:val="0"/>
        <w:widowControl w:val="0"/>
        <w:numPr>
          <w:ilvl w:val="0"/>
          <w:numId w:val="19"/>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 不能修改投标文件。</w:t>
      </w:r>
    </w:p>
    <w:p>
      <w:pPr>
        <w:keepNext w:val="0"/>
        <w:keepLines w:val="0"/>
        <w:pageBreakBefore w:val="0"/>
        <w:widowControl w:val="0"/>
        <w:numPr>
          <w:ilvl w:val="0"/>
          <w:numId w:val="19"/>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bCs/>
          <w:sz w:val="28"/>
          <w:szCs w:val="28"/>
          <w:lang w:val="en-US" w:eastAsia="zh-CN" w:bidi="zh-CN"/>
        </w:rPr>
        <w:t>8.</w:t>
      </w:r>
      <w:r>
        <w:rPr>
          <w:rFonts w:hint="eastAsia" w:ascii="楷体_GB2312" w:hAnsi="Arial" w:eastAsia="楷体_GB2312" w:cs="Arial"/>
          <w:b/>
          <w:bCs/>
          <w:sz w:val="28"/>
          <w:szCs w:val="28"/>
          <w:lang w:val="zh-CN" w:eastAsia="zh-CN" w:bidi="zh-CN"/>
        </w:rPr>
        <w:t>投标文件的印制和签署</w:t>
      </w:r>
    </w:p>
    <w:p>
      <w:pPr>
        <w:keepNext w:val="0"/>
        <w:keepLines w:val="0"/>
        <w:pageBreakBefore w:val="0"/>
        <w:widowControl w:val="0"/>
        <w:numPr>
          <w:ilvl w:val="0"/>
          <w:numId w:val="2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投标人应当准备投标文件正本 1 份、副本 2 份以及用于开标唱标单独提交的“开标一览表”（1 份），投标文件的正本和副本应在其封面右上角清楚地标明“正本”或“副本”字样。若正本和副本有不一致的内容，以正本书面投标文件为准。</w:t>
      </w:r>
    </w:p>
    <w:p>
      <w:pPr>
        <w:keepNext w:val="0"/>
        <w:keepLines w:val="0"/>
        <w:pageBreakBefore w:val="0"/>
        <w:widowControl w:val="0"/>
        <w:numPr>
          <w:ilvl w:val="0"/>
          <w:numId w:val="2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pPr>
        <w:keepNext w:val="0"/>
        <w:keepLines w:val="0"/>
        <w:pageBreakBefore w:val="0"/>
        <w:widowControl w:val="0"/>
        <w:numPr>
          <w:ilvl w:val="0"/>
          <w:numId w:val="2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投标文件的打印和书写应清楚工整，任何行间插字、涂改或增删，必须由投标人的法定代表人或其授权代表签字或盖个人印鉴。</w:t>
      </w:r>
    </w:p>
    <w:p>
      <w:pPr>
        <w:keepNext w:val="0"/>
        <w:keepLines w:val="0"/>
        <w:pageBreakBefore w:val="0"/>
        <w:widowControl w:val="0"/>
        <w:numPr>
          <w:ilvl w:val="0"/>
          <w:numId w:val="2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投标文件正本和副本应当采取胶装方式装订成册，不得散装或者合页装订。</w:t>
      </w:r>
    </w:p>
    <w:p>
      <w:pPr>
        <w:keepNext w:val="0"/>
        <w:keepLines w:val="0"/>
        <w:pageBreakBefore w:val="0"/>
        <w:widowControl w:val="0"/>
        <w:numPr>
          <w:ilvl w:val="0"/>
          <w:numId w:val="2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投标文件应根据招标文件的要求制作签署、盖章和内容应完整。</w:t>
      </w:r>
    </w:p>
    <w:p>
      <w:pPr>
        <w:keepNext w:val="0"/>
        <w:keepLines w:val="0"/>
        <w:pageBreakBefore w:val="0"/>
        <w:widowControl w:val="0"/>
        <w:numPr>
          <w:ilvl w:val="0"/>
          <w:numId w:val="20"/>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投标文件统一用 A4 幅面纸印制。生产厂家的白皮书、宣传资料、彩页资料等除外。</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bCs/>
          <w:sz w:val="28"/>
          <w:szCs w:val="28"/>
          <w:lang w:val="en-US" w:eastAsia="zh-CN" w:bidi="zh-CN"/>
        </w:rPr>
        <w:t>9.</w:t>
      </w:r>
      <w:r>
        <w:rPr>
          <w:rFonts w:hint="eastAsia" w:ascii="楷体_GB2312" w:hAnsi="Arial" w:eastAsia="楷体_GB2312" w:cs="Arial"/>
          <w:b/>
          <w:bCs/>
          <w:sz w:val="28"/>
          <w:szCs w:val="28"/>
          <w:lang w:val="zh-CN" w:eastAsia="zh-CN" w:bidi="zh-CN"/>
        </w:rPr>
        <w:t>投标文件的密封和标注</w:t>
      </w:r>
    </w:p>
    <w:p>
      <w:pPr>
        <w:keepNext w:val="0"/>
        <w:keepLines w:val="0"/>
        <w:pageBreakBefore w:val="0"/>
        <w:widowControl w:val="0"/>
        <w:numPr>
          <w:ilvl w:val="0"/>
          <w:numId w:val="21"/>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投标人应在投标文件正本和所有副本的封面上注明投标人名称、招标编号、项目名称。</w:t>
      </w:r>
    </w:p>
    <w:p>
      <w:pPr>
        <w:keepNext w:val="0"/>
        <w:keepLines w:val="0"/>
        <w:pageBreakBefore w:val="0"/>
        <w:widowControl w:val="0"/>
        <w:numPr>
          <w:ilvl w:val="0"/>
          <w:numId w:val="21"/>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文件包括正本、副本和用于开标唱标单独提交的“开标一览表”。投标文件应当密封，其中，“开标一览表”单独密封。密封袋上应分别标上“正本”、“副本”、“开标一览表”、字样，并注明投标人名称、招标编号、项目名称。</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bCs/>
          <w:sz w:val="28"/>
          <w:szCs w:val="28"/>
          <w:lang w:val="en-US" w:eastAsia="zh-CN" w:bidi="zh-CN"/>
        </w:rPr>
        <w:t>10.</w:t>
      </w:r>
      <w:r>
        <w:rPr>
          <w:rFonts w:hint="eastAsia" w:ascii="楷体_GB2312" w:hAnsi="Arial" w:eastAsia="楷体_GB2312" w:cs="Arial"/>
          <w:b/>
          <w:bCs/>
          <w:sz w:val="28"/>
          <w:szCs w:val="28"/>
          <w:lang w:val="zh-CN" w:eastAsia="zh-CN" w:bidi="zh-CN"/>
        </w:rPr>
        <w:t>投标文件的递交</w:t>
      </w:r>
    </w:p>
    <w:p>
      <w:pPr>
        <w:keepNext w:val="0"/>
        <w:keepLines w:val="0"/>
        <w:pageBreakBefore w:val="0"/>
        <w:widowControl w:val="0"/>
        <w:numPr>
          <w:ilvl w:val="0"/>
          <w:numId w:val="22"/>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投标人应在招标文件规定的投标截止时间前，将投标文件按招标文件的规定密封后送达开标地点。投标截止时间以后送达的投标文件将不予接收。</w:t>
      </w:r>
    </w:p>
    <w:p>
      <w:pPr>
        <w:keepNext w:val="0"/>
        <w:keepLines w:val="0"/>
        <w:pageBreakBefore w:val="0"/>
        <w:widowControl w:val="0"/>
        <w:numPr>
          <w:ilvl w:val="0"/>
          <w:numId w:val="22"/>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递交投标文件时，报名供应商名称和招标文件的文号应当与投标供应商名称和招标文件的文号一致。但是，投标文件实质内容报名供应商名称和招标文件的编号一致，只是封面文字错误的，可以在评标过程中当面予以澄清，以有效的澄清材料作为认定投标文件是否有效的依据。</w:t>
      </w:r>
    </w:p>
    <w:p>
      <w:pPr>
        <w:keepNext w:val="0"/>
        <w:keepLines w:val="0"/>
        <w:pageBreakBefore w:val="0"/>
        <w:widowControl w:val="0"/>
        <w:numPr>
          <w:ilvl w:val="0"/>
          <w:numId w:val="22"/>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本次招标不接受邮寄的投标文件。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bCs/>
          <w:sz w:val="28"/>
          <w:szCs w:val="28"/>
          <w:lang w:val="en-US" w:eastAsia="zh-CN" w:bidi="zh-CN"/>
        </w:rPr>
        <w:t>11.</w:t>
      </w:r>
      <w:r>
        <w:rPr>
          <w:rFonts w:hint="eastAsia" w:ascii="楷体_GB2312" w:hAnsi="Arial" w:eastAsia="楷体_GB2312" w:cs="Arial"/>
          <w:b/>
          <w:bCs/>
          <w:sz w:val="28"/>
          <w:szCs w:val="28"/>
          <w:lang w:val="zh-CN" w:eastAsia="zh-CN" w:bidi="zh-CN"/>
        </w:rPr>
        <w:t>投标文件的修改和撤回</w:t>
      </w:r>
    </w:p>
    <w:p>
      <w:pPr>
        <w:keepNext w:val="0"/>
        <w:keepLines w:val="0"/>
        <w:pageBreakBefore w:val="0"/>
        <w:widowControl w:val="0"/>
        <w:numPr>
          <w:ilvl w:val="0"/>
          <w:numId w:val="23"/>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投标人在递交了投标文件后，可以修改或撤回其投标文件，但必须在规定的投标截止时间前，以书面形式通知采购</w:t>
      </w:r>
      <w:r>
        <w:rPr>
          <w:rFonts w:hint="eastAsia" w:ascii="楷体_GB2312" w:hAnsi="Arial" w:eastAsia="楷体_GB2312" w:cs="Arial"/>
          <w:b w:val="0"/>
          <w:bCs w:val="0"/>
          <w:sz w:val="28"/>
          <w:szCs w:val="28"/>
          <w:lang w:val="en-US" w:eastAsia="zh-CN" w:bidi="zh-CN"/>
        </w:rPr>
        <w:t>人</w:t>
      </w:r>
      <w:r>
        <w:rPr>
          <w:rFonts w:hint="eastAsia" w:ascii="楷体_GB2312" w:hAnsi="Arial" w:eastAsia="楷体_GB2312" w:cs="Arial"/>
          <w:b w:val="0"/>
          <w:bCs w:val="0"/>
          <w:sz w:val="28"/>
          <w:szCs w:val="28"/>
          <w:lang w:val="zh-CN" w:eastAsia="zh-CN" w:bidi="zh-CN"/>
        </w:rPr>
        <w:t>。</w:t>
      </w:r>
    </w:p>
    <w:p>
      <w:pPr>
        <w:keepNext w:val="0"/>
        <w:keepLines w:val="0"/>
        <w:pageBreakBefore w:val="0"/>
        <w:widowControl w:val="0"/>
        <w:numPr>
          <w:ilvl w:val="0"/>
          <w:numId w:val="23"/>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投标人的修改书或撤回通知书，应由其法定代表人或授权代表签署并盖单位印章。修改书应按投标须知第 19 条规定进行密封和标注，并在密封袋上标注“修改”字样。</w:t>
      </w:r>
    </w:p>
    <w:p>
      <w:pPr>
        <w:keepNext w:val="0"/>
        <w:keepLines w:val="0"/>
        <w:pageBreakBefore w:val="0"/>
        <w:widowControl w:val="0"/>
        <w:numPr>
          <w:ilvl w:val="0"/>
          <w:numId w:val="23"/>
        </w:numPr>
        <w:kinsoku/>
        <w:wordWrap/>
        <w:overflowPunct/>
        <w:topLinePunct w:val="0"/>
        <w:autoSpaceDE w:val="0"/>
        <w:autoSpaceDN w:val="0"/>
        <w:bidi w:val="0"/>
        <w:adjustRightInd/>
        <w:snapToGrid/>
        <w:spacing w:line="360" w:lineRule="auto"/>
        <w:ind w:left="0" w:leftChars="0" w:right="0" w:rightChars="0" w:firstLine="400"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在投标截止时间之后，投标人不得对其递交的投标文件做任何修改，撤回投标的，将按照有关规定进行相应处理。</w:t>
      </w:r>
    </w:p>
    <w:p>
      <w:pPr>
        <w:rPr>
          <w:rFonts w:hint="eastAsia"/>
          <w:lang w:val="zh-CN" w:eastAsia="zh-CN"/>
        </w:rPr>
        <w:sectPr>
          <w:footerReference r:id="rId10" w:type="default"/>
          <w:pgSz w:w="11910" w:h="16840"/>
          <w:pgMar w:top="1260" w:right="480" w:bottom="1400" w:left="1260" w:header="869" w:footer="1204" w:gutter="0"/>
          <w:cols w:space="720" w:num="1"/>
        </w:sectPr>
      </w:pPr>
    </w:p>
    <w:p>
      <w:pPr>
        <w:pStyle w:val="4"/>
        <w:spacing w:before="145"/>
        <w:ind w:right="493"/>
        <w:outlineLvl w:val="9"/>
      </w:pPr>
      <w:bookmarkStart w:id="117" w:name="14．投标文件的组成"/>
      <w:bookmarkEnd w:id="117"/>
      <w:bookmarkStart w:id="118" w:name="13.3 投标人如欲在项目实施过程中采用自有知识成果，需在投标文件中声明，并提供"/>
      <w:bookmarkEnd w:id="118"/>
      <w:bookmarkStart w:id="119" w:name="13.3 投标人如欲在项目实施过程中采用自有知识成果，需在投标文件中声明，并提供"/>
      <w:bookmarkEnd w:id="119"/>
      <w:bookmarkStart w:id="120" w:name="14．投标文件的组成"/>
      <w:bookmarkEnd w:id="120"/>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00" w:leftChars="0" w:right="0" w:rightChars="0"/>
        <w:jc w:val="center"/>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bCs/>
          <w:sz w:val="44"/>
          <w:szCs w:val="44"/>
          <w:lang w:val="zh-CN" w:eastAsia="zh-CN" w:bidi="zh-CN"/>
        </w:rPr>
        <w:t>五、开标和中标</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00" w:leftChars="0" w:right="0" w:rightChars="0"/>
        <w:textAlignment w:val="auto"/>
        <w:rPr>
          <w:rFonts w:hint="eastAsia" w:ascii="楷体_GB2312" w:hAnsi="Arial" w:eastAsia="楷体_GB2312" w:cs="Arial"/>
          <w:b w:val="0"/>
          <w:bCs w:val="0"/>
          <w:sz w:val="28"/>
          <w:szCs w:val="28"/>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00" w:leftChars="0" w:right="0" w:rightChars="0"/>
        <w:textAlignment w:val="auto"/>
        <w:rPr>
          <w:rFonts w:hint="eastAsia" w:ascii="楷体_GB2312" w:hAnsi="Arial" w:eastAsia="楷体_GB2312" w:cs="Arial"/>
          <w:b/>
          <w:bCs/>
          <w:sz w:val="28"/>
          <w:szCs w:val="28"/>
          <w:lang w:val="zh-CN" w:eastAsia="zh-CN" w:bidi="zh-CN"/>
        </w:rPr>
      </w:pPr>
      <w:bookmarkStart w:id="121" w:name="22．开标"/>
      <w:bookmarkEnd w:id="121"/>
      <w:bookmarkStart w:id="122" w:name="22．开标"/>
      <w:bookmarkEnd w:id="122"/>
      <w:r>
        <w:rPr>
          <w:rFonts w:hint="eastAsia" w:ascii="楷体_GB2312" w:hAnsi="Arial" w:eastAsia="楷体_GB2312" w:cs="Arial"/>
          <w:b/>
          <w:bCs/>
          <w:sz w:val="28"/>
          <w:szCs w:val="28"/>
          <w:lang w:val="en-US" w:eastAsia="zh-CN" w:bidi="zh-CN"/>
        </w:rPr>
        <w:t>一、</w:t>
      </w:r>
      <w:r>
        <w:rPr>
          <w:rFonts w:hint="eastAsia" w:ascii="楷体_GB2312" w:hAnsi="Arial" w:eastAsia="楷体_GB2312" w:cs="Arial"/>
          <w:b/>
          <w:bCs/>
          <w:sz w:val="28"/>
          <w:szCs w:val="28"/>
          <w:lang w:val="zh-CN" w:eastAsia="zh-CN" w:bidi="zh-CN"/>
        </w:rPr>
        <w:t>开标</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开标在招标文件规定的时间和地点公开进行，采购人、投标人须派代表参加并签到以证明其出席。开标由采购人、投标人代表参加。评标专家不参加开标活动。</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开标时，可能根据具体情况邀请有关监督管理部门对开标活动进行现场监督。</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开标时，由投标人或者其推选的代表先检查其自己递交的投标文件的密封情况， 经确认无误后，由招标工作人员将投标人单独递交的“开标一览表”当众拆封，并由唱标人员按照招标文件规定的内容进行宣读。</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投标文件报价出现前后不一致的，按照下列规定修正：</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开标一览表（报价表）内容与投标文件中相应内容不一致的，以开标一览表（报价表）为准；</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大写金额与小写金额不一致的，以大写金额为准；</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单价金额小数点或者百分比有明显错位的，以开标一览表的总价为准，并修改单价；</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总价金额与按单价汇总金额不一致的，以单价金额计算结果为准。</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同时出现两种以上不一致的，按照前款规定的顺序修正。修正后的报价经投标人确认后产生约束力，投标人不确认的，其投标无效。</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所有投标唱标完毕，如投标人代表对宣读的“开标一览表”上的内容有异议的， 应在获得开标会主持人同意后当场提出。如确实属于唱标人员宣读错了的，经现场监督人员核实后，当场予以更正。</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left="64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开标时属于下列情况之一的，将作为无效投标处理：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220" w:leftChars="0" w:right="0" w:right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除本招标文件规定的情形以外，单独提交的“开标一览表”未按要求签字、盖章；没有提供单独递交用于开标的“开标一览表”的。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00" w:leftChars="0" w:right="0" w:rightChars="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二、</w:t>
      </w:r>
      <w:r>
        <w:rPr>
          <w:rFonts w:hint="eastAsia" w:ascii="楷体_GB2312" w:hAnsi="Arial" w:eastAsia="楷体_GB2312" w:cs="Arial"/>
          <w:b/>
          <w:bCs/>
          <w:sz w:val="28"/>
          <w:szCs w:val="28"/>
          <w:lang w:val="zh-CN" w:eastAsia="zh-CN" w:bidi="zh-CN"/>
        </w:rPr>
        <w:t>开标程序</w:t>
      </w:r>
    </w:p>
    <w:p>
      <w:pPr>
        <w:keepNext w:val="0"/>
        <w:keepLines w:val="0"/>
        <w:pageBreakBefore w:val="0"/>
        <w:widowControl w:val="0"/>
        <w:numPr>
          <w:ilvl w:val="0"/>
          <w:numId w:val="25"/>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开标会主持人按照招标文件规定的开标时间宣布开标，按照规定要求主持开标会。开标将按以下程序进行：</w:t>
      </w:r>
    </w:p>
    <w:p>
      <w:pPr>
        <w:keepNext w:val="0"/>
        <w:keepLines w:val="0"/>
        <w:pageBreakBefore w:val="0"/>
        <w:widowControl w:val="0"/>
        <w:numPr>
          <w:ilvl w:val="0"/>
          <w:numId w:val="25"/>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宣布开标会开始，开标由采购</w:t>
      </w:r>
      <w:r>
        <w:rPr>
          <w:rFonts w:hint="eastAsia" w:ascii="楷体_GB2312" w:hAnsi="Arial" w:eastAsia="楷体_GB2312" w:cs="Arial"/>
          <w:b w:val="0"/>
          <w:bCs w:val="0"/>
          <w:sz w:val="28"/>
          <w:szCs w:val="28"/>
          <w:lang w:val="en-US" w:eastAsia="zh-CN" w:bidi="zh-CN"/>
        </w:rPr>
        <w:t>人</w:t>
      </w:r>
      <w:r>
        <w:rPr>
          <w:rFonts w:hint="eastAsia" w:ascii="楷体_GB2312" w:hAnsi="Arial" w:eastAsia="楷体_GB2312" w:cs="Arial"/>
          <w:b w:val="0"/>
          <w:bCs w:val="0"/>
          <w:sz w:val="28"/>
          <w:szCs w:val="28"/>
          <w:lang w:val="zh-CN" w:eastAsia="zh-CN" w:bidi="zh-CN"/>
        </w:rPr>
        <w:t>主持，邀请投标人参加。根据“供应商签到表”宣布参加投标的供应商名单。</w:t>
      </w:r>
    </w:p>
    <w:p>
      <w:pPr>
        <w:keepNext w:val="0"/>
        <w:keepLines w:val="0"/>
        <w:pageBreakBefore w:val="0"/>
        <w:widowControl w:val="0"/>
        <w:numPr>
          <w:ilvl w:val="0"/>
          <w:numId w:val="25"/>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宣布会场纪律和有关注意事项。</w:t>
      </w:r>
    </w:p>
    <w:p>
      <w:pPr>
        <w:keepNext w:val="0"/>
        <w:keepLines w:val="0"/>
        <w:pageBreakBefore w:val="0"/>
        <w:widowControl w:val="0"/>
        <w:numPr>
          <w:ilvl w:val="0"/>
          <w:numId w:val="25"/>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根据投标人或者其推选的代表对投标文件密封的检查结果，当众宣布投标文件的密封情况。</w:t>
      </w:r>
    </w:p>
    <w:p>
      <w:pPr>
        <w:keepNext w:val="0"/>
        <w:keepLines w:val="0"/>
        <w:pageBreakBefore w:val="0"/>
        <w:widowControl w:val="0"/>
        <w:numPr>
          <w:ilvl w:val="0"/>
          <w:numId w:val="25"/>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 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 可以当场提出，并要求会议记录人在开标记录中予以记录，或者另行提供书面异议资料， 不签字又不提出异议的，视同认可唱标内容和结果，且不得干扰、阻挠开（唱）标、评标工作。</w:t>
      </w:r>
    </w:p>
    <w:p>
      <w:pPr>
        <w:keepNext w:val="0"/>
        <w:keepLines w:val="0"/>
        <w:pageBreakBefore w:val="0"/>
        <w:widowControl w:val="0"/>
        <w:numPr>
          <w:ilvl w:val="0"/>
          <w:numId w:val="25"/>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代表对开标过程和开标记录有疑义，以及认为采购人相关工作人员有需要回避的情形的，应当场提出询问或者回避申请。采购人对投标人代表提出的询问或者回避申请应当及时处理。开标过程中未提出异议或回避申请，事后提出的质疑将不予受理。</w:t>
      </w:r>
    </w:p>
    <w:p>
      <w:pPr>
        <w:keepNext w:val="0"/>
        <w:keepLines w:val="0"/>
        <w:pageBreakBefore w:val="0"/>
        <w:widowControl w:val="0"/>
        <w:numPr>
          <w:ilvl w:val="0"/>
          <w:numId w:val="25"/>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评标结果投标人在</w:t>
      </w:r>
      <w:r>
        <w:rPr>
          <w:rFonts w:hint="eastAsia" w:ascii="楷体_GB2312" w:hAnsi="Arial" w:eastAsia="楷体_GB2312" w:cs="Arial"/>
          <w:b w:val="0"/>
          <w:bCs w:val="0"/>
          <w:sz w:val="28"/>
          <w:szCs w:val="28"/>
          <w:lang w:val="en-US" w:eastAsia="zh-CN" w:bidi="zh-CN"/>
        </w:rPr>
        <w:t>广汉市人民医院官网</w:t>
      </w:r>
      <w:r>
        <w:rPr>
          <w:rFonts w:hint="eastAsia" w:ascii="楷体_GB2312" w:hAnsi="Arial" w:eastAsia="楷体_GB2312" w:cs="Arial"/>
          <w:b w:val="0"/>
          <w:bCs w:val="0"/>
          <w:sz w:val="28"/>
          <w:szCs w:val="28"/>
          <w:lang w:val="zh-CN" w:eastAsia="zh-CN" w:bidi="zh-CN"/>
        </w:rPr>
        <w:t>上查询。</w:t>
      </w:r>
    </w:p>
    <w:p>
      <w:pPr>
        <w:keepNext w:val="0"/>
        <w:keepLines w:val="0"/>
        <w:pageBreakBefore w:val="0"/>
        <w:widowControl w:val="0"/>
        <w:numPr>
          <w:ilvl w:val="0"/>
          <w:numId w:val="25"/>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投标人未参加开标的，视同认可开标结果。</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00" w:leftChars="0" w:right="0" w:rightChars="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三、</w:t>
      </w:r>
      <w:r>
        <w:rPr>
          <w:rFonts w:hint="eastAsia" w:ascii="楷体_GB2312" w:hAnsi="Arial" w:eastAsia="楷体_GB2312" w:cs="Arial"/>
          <w:b/>
          <w:bCs/>
          <w:sz w:val="28"/>
          <w:szCs w:val="28"/>
          <w:lang w:val="zh-CN" w:eastAsia="zh-CN" w:bidi="zh-CN"/>
        </w:rPr>
        <w:t>中标通知书</w:t>
      </w:r>
    </w:p>
    <w:p>
      <w:pPr>
        <w:keepNext w:val="0"/>
        <w:keepLines w:val="0"/>
        <w:pageBreakBefore w:val="0"/>
        <w:widowControl w:val="0"/>
        <w:numPr>
          <w:ilvl w:val="0"/>
          <w:numId w:val="26"/>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中标通知书为准签订合同的依据之一，是合同的有效组成部分。</w:t>
      </w:r>
    </w:p>
    <w:p>
      <w:pPr>
        <w:keepNext w:val="0"/>
        <w:keepLines w:val="0"/>
        <w:pageBreakBefore w:val="0"/>
        <w:widowControl w:val="0"/>
        <w:numPr>
          <w:ilvl w:val="0"/>
          <w:numId w:val="26"/>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中标通知书对采购人和中标人均具有法律效力。中标通知书发出后，采购人改变中标结果，或者中标人无正当理由放弃中标的，应当承担相应的法律责任。</w:t>
      </w:r>
    </w:p>
    <w:p>
      <w:pPr>
        <w:keepNext w:val="0"/>
        <w:keepLines w:val="0"/>
        <w:pageBreakBefore w:val="0"/>
        <w:widowControl w:val="0"/>
        <w:numPr>
          <w:ilvl w:val="0"/>
          <w:numId w:val="26"/>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中标人的投标文件本应作为无效投标处理或者有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keepNext w:val="0"/>
        <w:keepLines w:val="0"/>
        <w:pageBreakBefore w:val="0"/>
        <w:widowControl w:val="0"/>
        <w:numPr>
          <w:ilvl w:val="0"/>
          <w:numId w:val="26"/>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sectPr>
          <w:pgSz w:w="11910" w:h="16840"/>
          <w:pgMar w:top="1260" w:right="480" w:bottom="1400" w:left="1260" w:header="869" w:footer="1204" w:gutter="0"/>
          <w:cols w:space="720" w:num="1"/>
        </w:sectPr>
      </w:pPr>
      <w:r>
        <w:rPr>
          <w:rFonts w:hint="eastAsia" w:ascii="楷体_GB2312" w:hAnsi="Arial" w:eastAsia="楷体_GB2312" w:cs="Arial"/>
          <w:b w:val="0"/>
          <w:bCs w:val="0"/>
          <w:sz w:val="28"/>
          <w:szCs w:val="28"/>
          <w:lang w:val="zh-CN" w:eastAsia="zh-CN" w:bidi="zh-CN"/>
        </w:rPr>
        <w:t>中标公告发出后，中标供应商自行领取中标通知书的，可凭有效身份证明证件（单位介绍信和个人身份证）到</w:t>
      </w:r>
      <w:r>
        <w:rPr>
          <w:rFonts w:hint="eastAsia" w:ascii="楷体_GB2312" w:hAnsi="Arial" w:eastAsia="楷体_GB2312" w:cs="Arial"/>
          <w:b w:val="0"/>
          <w:bCs w:val="0"/>
          <w:sz w:val="28"/>
          <w:szCs w:val="28"/>
          <w:lang w:val="en-US" w:eastAsia="zh-CN" w:bidi="zh-CN"/>
        </w:rPr>
        <w:t>广汉市人民医院</w:t>
      </w:r>
      <w:r>
        <w:rPr>
          <w:rFonts w:hint="eastAsia" w:ascii="楷体_GB2312" w:hAnsi="Arial" w:eastAsia="楷体_GB2312" w:cs="Arial"/>
          <w:b w:val="0"/>
          <w:bCs w:val="0"/>
          <w:sz w:val="28"/>
          <w:szCs w:val="28"/>
          <w:lang w:val="zh-CN" w:eastAsia="zh-CN" w:bidi="zh-CN"/>
        </w:rPr>
        <w:t>采购</w:t>
      </w:r>
      <w:r>
        <w:rPr>
          <w:rFonts w:hint="eastAsia" w:ascii="楷体_GB2312" w:hAnsi="Arial" w:eastAsia="楷体_GB2312" w:cs="Arial"/>
          <w:b w:val="0"/>
          <w:bCs w:val="0"/>
          <w:sz w:val="28"/>
          <w:szCs w:val="28"/>
          <w:lang w:val="en-US" w:eastAsia="zh-CN" w:bidi="zh-CN"/>
        </w:rPr>
        <w:t>办</w:t>
      </w:r>
      <w:r>
        <w:rPr>
          <w:rFonts w:hint="eastAsia" w:ascii="楷体_GB2312" w:hAnsi="Arial" w:eastAsia="楷体_GB2312" w:cs="Arial"/>
          <w:b w:val="0"/>
          <w:bCs w:val="0"/>
          <w:sz w:val="28"/>
          <w:szCs w:val="28"/>
          <w:lang w:val="zh-CN" w:eastAsia="zh-CN" w:bidi="zh-CN"/>
        </w:rPr>
        <w:t>处领取中标通知书。</w:t>
      </w:r>
    </w:p>
    <w:p>
      <w:pPr>
        <w:pStyle w:val="7"/>
      </w:pPr>
      <w:bookmarkStart w:id="123" w:name="投标文件的正本和副本应在其封面右上角清楚地标明“正本”或“副本”字样。若正本和副"/>
      <w:bookmarkEnd w:id="123"/>
    </w:p>
    <w:p>
      <w:pPr>
        <w:pStyle w:val="7"/>
        <w:spacing w:before="5"/>
        <w:rPr>
          <w:sz w:val="23"/>
        </w:rPr>
      </w:pPr>
      <w:bookmarkStart w:id="124" w:name="24. 开评标过程存档"/>
      <w:bookmarkEnd w:id="124"/>
      <w:bookmarkStart w:id="125" w:name="24. 开评标过程存档"/>
      <w:bookmarkEnd w:id="125"/>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00" w:leftChars="0" w:right="0" w:rightChars="0"/>
        <w:jc w:val="center"/>
        <w:textAlignment w:val="auto"/>
        <w:rPr>
          <w:rFonts w:hint="eastAsia" w:ascii="楷体_GB2312" w:hAnsi="Arial" w:eastAsia="楷体_GB2312" w:cs="Arial"/>
          <w:b/>
          <w:bCs/>
          <w:sz w:val="44"/>
          <w:szCs w:val="44"/>
          <w:lang w:val="zh-CN" w:eastAsia="zh-CN" w:bidi="zh-CN"/>
        </w:rPr>
      </w:pPr>
      <w:bookmarkStart w:id="126" w:name="26. 中标通知书"/>
      <w:bookmarkEnd w:id="126"/>
      <w:bookmarkStart w:id="127" w:name="26. 中标通知书"/>
      <w:bookmarkEnd w:id="127"/>
      <w:bookmarkStart w:id="128" w:name="六、签订及履行合同和验收"/>
      <w:bookmarkEnd w:id="128"/>
      <w:bookmarkStart w:id="129" w:name="25. 评标情况公告"/>
      <w:bookmarkEnd w:id="129"/>
      <w:bookmarkStart w:id="130" w:name="25. 评标情况公告"/>
      <w:bookmarkEnd w:id="130"/>
      <w:r>
        <w:rPr>
          <w:rFonts w:hint="eastAsia" w:ascii="楷体_GB2312" w:hAnsi="Arial" w:eastAsia="楷体_GB2312" w:cs="Arial"/>
          <w:b/>
          <w:bCs/>
          <w:sz w:val="44"/>
          <w:szCs w:val="44"/>
          <w:lang w:val="zh-CN" w:eastAsia="zh-CN" w:bidi="zh-CN"/>
        </w:rPr>
        <w:t>六、签订及履行合同和验收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00" w:leftChars="0" w:right="0" w:rightChars="0"/>
        <w:textAlignment w:val="auto"/>
        <w:rPr>
          <w:rFonts w:hint="eastAsia" w:ascii="楷体_GB2312" w:hAnsi="Arial" w:eastAsia="楷体_GB2312" w:cs="Arial"/>
          <w:b w:val="0"/>
          <w:bCs w:val="0"/>
          <w:sz w:val="28"/>
          <w:szCs w:val="28"/>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default" w:ascii="楷体_GB2312" w:hAnsi="Arial" w:eastAsia="楷体_GB2312" w:cs="Arial"/>
          <w:b/>
          <w:bCs/>
          <w:sz w:val="28"/>
          <w:szCs w:val="28"/>
          <w:lang w:val="en-US" w:eastAsia="zh-CN" w:bidi="zh-CN"/>
        </w:rPr>
      </w:pPr>
      <w:bookmarkStart w:id="131" w:name="27. 签订合同"/>
      <w:bookmarkEnd w:id="131"/>
      <w:bookmarkStart w:id="132" w:name="27. 签订合同"/>
      <w:bookmarkEnd w:id="132"/>
      <w:r>
        <w:rPr>
          <w:rFonts w:hint="eastAsia" w:ascii="楷体_GB2312" w:hAnsi="Arial" w:eastAsia="楷体_GB2312" w:cs="Arial"/>
          <w:b/>
          <w:bCs/>
          <w:sz w:val="28"/>
          <w:szCs w:val="28"/>
          <w:lang w:val="en-US" w:eastAsia="zh-CN" w:bidi="zh-CN"/>
        </w:rPr>
        <w:t>一、</w:t>
      </w:r>
      <w:r>
        <w:rPr>
          <w:rFonts w:hint="eastAsia" w:ascii="楷体_GB2312" w:hAnsi="Arial" w:eastAsia="楷体_GB2312" w:cs="Arial"/>
          <w:b/>
          <w:bCs/>
          <w:sz w:val="28"/>
          <w:szCs w:val="28"/>
          <w:lang w:val="zh-CN" w:eastAsia="zh-CN" w:bidi="zh-CN"/>
        </w:rPr>
        <w:t>签订合同：</w:t>
      </w:r>
    </w:p>
    <w:p>
      <w:pPr>
        <w:keepNext w:val="0"/>
        <w:keepLines w:val="0"/>
        <w:pageBreakBefore w:val="0"/>
        <w:widowControl w:val="0"/>
        <w:numPr>
          <w:ilvl w:val="0"/>
          <w:numId w:val="27"/>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中标人应在中标通知书发出之日起三十日内与采购人签订采购合同。由于中标人的原因逾期未与采购人签订采购合同的，将视为放弃中标，取消其中标资格并将按相关规定进行处理。</w:t>
      </w:r>
    </w:p>
    <w:p>
      <w:pPr>
        <w:keepNext w:val="0"/>
        <w:keepLines w:val="0"/>
        <w:pageBreakBefore w:val="0"/>
        <w:widowControl w:val="0"/>
        <w:numPr>
          <w:ilvl w:val="0"/>
          <w:numId w:val="27"/>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采购人不得向中标人提出任何不合理的要求，作为签订合同的条件，不得与中标人私下订立背离合同实质性内容的任何协议，所签订的合同不得对招标文件和中标人投标文件确定的事项进行修改。</w:t>
      </w:r>
    </w:p>
    <w:p>
      <w:pPr>
        <w:keepNext w:val="0"/>
        <w:keepLines w:val="0"/>
        <w:pageBreakBefore w:val="0"/>
        <w:widowControl w:val="0"/>
        <w:numPr>
          <w:ilvl w:val="0"/>
          <w:numId w:val="27"/>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中标人拒绝或因不可抗力原因不能履行采购合同或放弃中标的，采购人可以按照评标报告推荐的中标候选人名单排序，确定下一候选人为中标人，以此类推。也可以重新开展采购活动。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bookmarkStart w:id="133" w:name="29.合同转包（实质性要求）"/>
      <w:bookmarkEnd w:id="133"/>
      <w:bookmarkStart w:id="134" w:name="28. 合同分包（实质性要求）"/>
      <w:bookmarkEnd w:id="134"/>
      <w:bookmarkStart w:id="135" w:name="29.合同转包（实质性要求）"/>
      <w:bookmarkEnd w:id="135"/>
      <w:bookmarkStart w:id="136" w:name="28. 合同分包（实质性要求）"/>
      <w:bookmarkEnd w:id="136"/>
      <w:r>
        <w:rPr>
          <w:rFonts w:hint="eastAsia" w:ascii="楷体_GB2312" w:hAnsi="Arial" w:eastAsia="楷体_GB2312" w:cs="Arial"/>
          <w:b/>
          <w:bCs/>
          <w:sz w:val="28"/>
          <w:szCs w:val="28"/>
          <w:lang w:val="en-US" w:eastAsia="zh-CN" w:bidi="zh-CN"/>
        </w:rPr>
        <w:t>二、</w:t>
      </w:r>
      <w:r>
        <w:rPr>
          <w:rFonts w:hint="eastAsia" w:ascii="楷体_GB2312" w:hAnsi="Arial" w:eastAsia="楷体_GB2312" w:cs="Arial"/>
          <w:b/>
          <w:bCs/>
          <w:sz w:val="28"/>
          <w:szCs w:val="28"/>
          <w:lang w:val="zh-CN" w:eastAsia="zh-CN" w:bidi="zh-CN"/>
        </w:rPr>
        <w:t>合同转包（实质性要求）：</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本采购项目严禁中标人将任何采购合同义务转包。本项目所称转包，是指中标人将采购合同义务转让给第三人，并退出现有采购合同当事人双方的权利义务关系，受让人（即第三人）成为采购合同的另一方当事人的行为。</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中标人转包的，视同拒绝履行采购合同义务，将依法追究法律责任。</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三、</w:t>
      </w:r>
      <w:r>
        <w:rPr>
          <w:rFonts w:hint="eastAsia" w:ascii="楷体_GB2312" w:hAnsi="Arial" w:eastAsia="楷体_GB2312" w:cs="Arial"/>
          <w:b/>
          <w:bCs/>
          <w:sz w:val="28"/>
          <w:szCs w:val="28"/>
          <w:lang w:val="zh-CN" w:eastAsia="zh-CN" w:bidi="zh-CN"/>
        </w:rPr>
        <w:t>补充合同：</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采购合同履行过程中， 不得在原采购合同履行结束后，且采购货物、工程和服务的名称、价格、履约方式、验收标准等必须与原采购合同一致。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四、</w:t>
      </w:r>
      <w:r>
        <w:rPr>
          <w:rFonts w:hint="eastAsia" w:ascii="楷体_GB2312" w:hAnsi="Arial" w:eastAsia="楷体_GB2312" w:cs="Arial"/>
          <w:b/>
          <w:bCs/>
          <w:sz w:val="28"/>
          <w:szCs w:val="28"/>
          <w:lang w:val="zh-CN" w:eastAsia="zh-CN" w:bidi="zh-CN"/>
        </w:rPr>
        <w:t>履行合同：</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00" w:leftChars="0" w:right="0" w:rightChars="0" w:firstLine="560" w:firstLineChars="200"/>
        <w:textAlignment w:val="auto"/>
        <w:rPr>
          <w:rFonts w:hint="eastAsia" w:ascii="楷体_GB2312" w:hAnsi="Arial" w:eastAsia="楷体_GB2312" w:cs="Arial"/>
          <w:b w:val="0"/>
          <w:bCs w:val="0"/>
          <w:sz w:val="28"/>
          <w:szCs w:val="28"/>
          <w:lang w:val="zh-CN" w:eastAsia="zh-CN" w:bidi="zh-CN"/>
        </w:rPr>
      </w:pPr>
    </w:p>
    <w:p>
      <w:pPr>
        <w:keepNext w:val="0"/>
        <w:keepLines w:val="0"/>
        <w:pageBreakBefore w:val="0"/>
        <w:widowControl w:val="0"/>
        <w:numPr>
          <w:ilvl w:val="0"/>
          <w:numId w:val="29"/>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中标人与采购人签订合同后，合同双方应严格执行合同条款，履行合同规定的义务，保证合同的顺利完成。</w:t>
      </w:r>
    </w:p>
    <w:p>
      <w:pPr>
        <w:keepNext w:val="0"/>
        <w:keepLines w:val="0"/>
        <w:pageBreakBefore w:val="0"/>
        <w:widowControl w:val="0"/>
        <w:numPr>
          <w:ilvl w:val="0"/>
          <w:numId w:val="29"/>
        </w:numPr>
        <w:kinsoku/>
        <w:wordWrap/>
        <w:overflowPunct/>
        <w:topLinePunct w:val="0"/>
        <w:autoSpaceDE w:val="0"/>
        <w:autoSpaceDN w:val="0"/>
        <w:bidi w:val="0"/>
        <w:adjustRightInd/>
        <w:snapToGrid/>
        <w:spacing w:line="360" w:lineRule="auto"/>
        <w:ind w:left="425" w:leftChars="0" w:right="0" w:rightChars="0" w:hanging="425" w:firstLineChars="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在合同履行过程中，如发生合同纠纷，合同双方应按照《中华人民共和国合同法》的有关规定进行处理。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2" w:firstLineChars="200"/>
        <w:textAlignment w:val="auto"/>
        <w:rPr>
          <w:rFonts w:hint="eastAsia" w:ascii="楷体_GB2312" w:hAnsi="Arial" w:eastAsia="楷体_GB2312" w:cs="Arial"/>
          <w:b/>
          <w:bCs/>
          <w:sz w:val="28"/>
          <w:szCs w:val="28"/>
          <w:lang w:val="zh-CN" w:eastAsia="zh-CN" w:bidi="zh-CN"/>
        </w:rPr>
      </w:pPr>
      <w:r>
        <w:rPr>
          <w:rFonts w:hint="eastAsia" w:ascii="楷体_GB2312" w:hAnsi="Arial" w:eastAsia="楷体_GB2312" w:cs="Arial"/>
          <w:b/>
          <w:bCs/>
          <w:sz w:val="28"/>
          <w:szCs w:val="28"/>
          <w:lang w:val="en-US" w:eastAsia="zh-CN" w:bidi="zh-CN"/>
        </w:rPr>
        <w:t>五、</w:t>
      </w:r>
      <w:r>
        <w:rPr>
          <w:rFonts w:hint="eastAsia" w:ascii="楷体_GB2312" w:hAnsi="Arial" w:eastAsia="楷体_GB2312" w:cs="Arial"/>
          <w:b/>
          <w:bCs/>
          <w:sz w:val="28"/>
          <w:szCs w:val="28"/>
          <w:lang w:val="zh-CN" w:eastAsia="zh-CN" w:bidi="zh-CN"/>
        </w:rPr>
        <w:t>验收：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本项目采购人将</w:t>
      </w:r>
      <w:r>
        <w:rPr>
          <w:rFonts w:hint="eastAsia" w:ascii="楷体_GB2312" w:hAnsi="Arial" w:eastAsia="楷体_GB2312" w:cs="Arial"/>
          <w:b w:val="0"/>
          <w:bCs w:val="0"/>
          <w:sz w:val="28"/>
          <w:szCs w:val="28"/>
          <w:lang w:val="en-US" w:eastAsia="zh-CN" w:bidi="zh-CN"/>
        </w:rPr>
        <w:t>参</w:t>
      </w:r>
      <w:r>
        <w:rPr>
          <w:rFonts w:hint="eastAsia" w:ascii="楷体_GB2312" w:hAnsi="Arial" w:eastAsia="楷体_GB2312" w:cs="Arial"/>
          <w:b w:val="0"/>
          <w:bCs w:val="0"/>
          <w:sz w:val="28"/>
          <w:szCs w:val="28"/>
          <w:lang w:val="zh-CN" w:eastAsia="zh-CN" w:bidi="zh-CN"/>
        </w:rPr>
        <w:t>照政府采购相关法律法规以及《四川省政府采购项目需求论证和履约验收管理办法》（川财采〔2015〕32 号）的要求进行验收。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楷体_GB2312" w:hAnsi="Arial" w:eastAsia="楷体_GB2312" w:cs="Arial"/>
          <w:b/>
          <w:bCs/>
          <w:sz w:val="44"/>
          <w:szCs w:val="44"/>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r>
        <w:rPr>
          <w:rFonts w:hint="eastAsia" w:ascii="楷体_GB2312" w:hAnsi="Arial" w:eastAsia="楷体_GB2312" w:cs="Arial"/>
          <w:b/>
          <w:bCs/>
          <w:sz w:val="44"/>
          <w:szCs w:val="44"/>
          <w:lang w:val="zh-CN" w:eastAsia="zh-CN" w:bidi="zh-CN"/>
        </w:rPr>
        <w:t>七、投标纪律要求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投标人参加本项目投标不得有下列情形：</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提供虚假材料、承诺谋取中标；</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采取不正当手段诋毁、排挤其他投标人；</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与招标采购单位、其他投标人恶意串通；</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向招标采购单位、评标委员会成员行贿或者提供其他不正当利益；</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在招标过程中与招标采购单位进行协商谈判；</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中标或者成交后无正当理由拒不与采购人签订采购合同；</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未按照招标（采购）文件确定的事项签订采购合同；</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将采购合同转包或者违规分包；</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提供假冒伪劣产品；</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擅自变更、中止或者终止采购合同；</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拒绝有关部门的监督检查或者向监督检查部门提供虚假情况；</w:t>
      </w:r>
    </w:p>
    <w:p>
      <w:pPr>
        <w:keepNext w:val="0"/>
        <w:keepLines w:val="0"/>
        <w:pageBreakBefore w:val="0"/>
        <w:widowControl w:val="0"/>
        <w:numPr>
          <w:ilvl w:val="0"/>
          <w:numId w:val="30"/>
        </w:numPr>
        <w:kinsoku/>
        <w:wordWrap/>
        <w:overflowPunct/>
        <w:topLinePunct w:val="0"/>
        <w:autoSpaceDE w:val="0"/>
        <w:autoSpaceDN w:val="0"/>
        <w:bidi w:val="0"/>
        <w:adjustRightInd/>
        <w:snapToGrid/>
        <w:spacing w:line="360" w:lineRule="auto"/>
        <w:ind w:left="425" w:leftChars="0"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法律法规规定的其他情形。</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投标人有上述情形的，按照规定追究法律责任，具备（1）-（12）条情形之一的，同时将取消中标资格或者认定中标无效。</w:t>
      </w:r>
    </w:p>
    <w:p>
      <w:pPr>
        <w:pStyle w:val="7"/>
        <w:rPr>
          <w:rFonts w:hint="eastAsia"/>
          <w:lang w:val="zh-CN"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r>
        <w:rPr>
          <w:rFonts w:hint="eastAsia" w:ascii="楷体_GB2312" w:hAnsi="Arial" w:eastAsia="楷体_GB2312" w:cs="Arial"/>
          <w:b/>
          <w:bCs/>
          <w:sz w:val="44"/>
          <w:szCs w:val="44"/>
          <w:lang w:val="zh-CN" w:eastAsia="zh-CN" w:bidi="zh-CN"/>
        </w:rPr>
        <w:t>八、质疑和投诉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询问、质疑、投诉的接收和处理严格按照《中华人民共和国政府采购法》、《中华人民共和国政府采购法实施条例》、《政府采购质疑和投诉办法》的规定办理。本项目要求供应商在法定质疑期内一次性提出针对同一采购程序环节的质疑。</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20" w:leftChars="0" w:right="0" w:rightChars="0" w:firstLine="440" w:firstLineChars="200"/>
        <w:textAlignment w:val="auto"/>
        <w:rPr>
          <w:rFonts w:hint="eastAsia"/>
          <w:lang w:val="zh-CN"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center"/>
        <w:textAlignment w:val="auto"/>
        <w:rPr>
          <w:rFonts w:hint="eastAsia" w:ascii="楷体_GB2312" w:hAnsi="Arial" w:eastAsia="楷体_GB2312" w:cs="Arial"/>
          <w:b/>
          <w:bCs/>
          <w:sz w:val="44"/>
          <w:szCs w:val="44"/>
          <w:lang w:val="zh-CN" w:eastAsia="zh-CN" w:bidi="zh-CN"/>
        </w:rPr>
      </w:pPr>
      <w:r>
        <w:rPr>
          <w:rFonts w:hint="eastAsia" w:ascii="楷体_GB2312" w:hAnsi="Arial" w:eastAsia="楷体_GB2312" w:cs="Arial"/>
          <w:b/>
          <w:bCs/>
          <w:sz w:val="44"/>
          <w:szCs w:val="44"/>
          <w:lang w:val="en-US" w:eastAsia="zh-CN" w:bidi="zh-CN"/>
        </w:rPr>
        <w:t>九、</w:t>
      </w:r>
      <w:r>
        <w:rPr>
          <w:rFonts w:hint="eastAsia" w:ascii="楷体_GB2312" w:hAnsi="Arial" w:eastAsia="楷体_GB2312" w:cs="Arial"/>
          <w:b/>
          <w:bCs/>
          <w:sz w:val="44"/>
          <w:szCs w:val="44"/>
          <w:lang w:val="zh-CN" w:eastAsia="zh-CN" w:bidi="zh-CN"/>
        </w:rPr>
        <w:t>其他</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本招标文件中所引相关法律制度规定，在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作调整。</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lang w:val="zh-CN" w:eastAsia="zh-CN"/>
        </w:rPr>
        <w:sectPr>
          <w:pgSz w:w="11910" w:h="16840"/>
          <w:pgMar w:top="1260" w:right="480" w:bottom="1400" w:left="1260" w:header="869" w:footer="1204" w:gutter="0"/>
          <w:cols w:space="720" w:num="1"/>
        </w:sectPr>
      </w:pPr>
    </w:p>
    <w:p>
      <w:pPr>
        <w:pStyle w:val="7"/>
        <w:spacing w:before="11"/>
        <w:rPr>
          <w:rFonts w:hint="eastAsia" w:ascii="楷体_GB2312" w:hAnsi="Arial" w:eastAsia="楷体_GB2312" w:cs="Arial"/>
          <w:b/>
          <w:bCs/>
          <w:sz w:val="44"/>
          <w:szCs w:val="44"/>
          <w:lang w:val="zh-CN" w:eastAsia="zh-CN" w:bidi="zh-CN"/>
        </w:rPr>
      </w:pPr>
      <w:bookmarkStart w:id="137" w:name="39. 本项目除招标文件明确规定可以采购进口产品的货物外，不允许采购进口产品，否"/>
      <w:bookmarkEnd w:id="137"/>
      <w:bookmarkStart w:id="138" w:name="39. 本项目除招标文件明确规定可以采购进口产品的货物外，不允许采购进口产品，否"/>
      <w:bookmarkEnd w:id="138"/>
      <w:bookmarkStart w:id="139" w:name="30. 补充合同"/>
      <w:bookmarkEnd w:id="139"/>
      <w:bookmarkStart w:id="140" w:name="30. 补充合同"/>
      <w:bookmarkEnd w:id="140"/>
      <w:bookmarkStart w:id="141" w:name="第三章 投标文件格式"/>
      <w:bookmarkEnd w:id="141"/>
    </w:p>
    <w:p>
      <w:pPr>
        <w:numPr>
          <w:ilvl w:val="0"/>
          <w:numId w:val="31"/>
        </w:numPr>
        <w:jc w:val="center"/>
        <w:outlineLvl w:val="0"/>
        <w:rPr>
          <w:rFonts w:hint="eastAsia" w:ascii="楷体_GB2312" w:hAnsi="Arial" w:eastAsia="楷体_GB2312" w:cs="Arial"/>
          <w:b/>
          <w:bCs/>
          <w:sz w:val="44"/>
          <w:szCs w:val="44"/>
          <w:lang w:val="zh-CN" w:eastAsia="zh-CN" w:bidi="zh-CN"/>
        </w:rPr>
      </w:pPr>
      <w:bookmarkStart w:id="142" w:name="一、投 标 函"/>
      <w:bookmarkEnd w:id="142"/>
      <w:bookmarkStart w:id="143" w:name="_Toc27374"/>
      <w:r>
        <w:rPr>
          <w:rFonts w:hint="eastAsia" w:ascii="楷体_GB2312" w:hAnsi="Arial" w:eastAsia="楷体_GB2312" w:cs="Arial"/>
          <w:b/>
          <w:bCs/>
          <w:sz w:val="44"/>
          <w:szCs w:val="44"/>
          <w:lang w:val="zh-CN" w:eastAsia="zh-CN" w:bidi="zh-CN"/>
        </w:rPr>
        <w:t>投标文件格式</w:t>
      </w:r>
      <w:bookmarkEnd w:id="143"/>
    </w:p>
    <w:p>
      <w:pPr>
        <w:pStyle w:val="7"/>
        <w:numPr>
          <w:ilvl w:val="0"/>
          <w:numId w:val="0"/>
        </w:numPr>
        <w:ind w:right="0" w:rightChars="0"/>
        <w:rPr>
          <w:rFonts w:hint="eastAsia"/>
          <w:lang w:val="zh-CN" w:eastAsia="zh-CN"/>
        </w:rPr>
      </w:pPr>
    </w:p>
    <w:p>
      <w:pPr>
        <w:rPr>
          <w:rFonts w:hint="eastAsia"/>
          <w:lang w:val="zh-CN" w:eastAsia="zh-CN"/>
        </w:rPr>
      </w:pPr>
    </w:p>
    <w:p>
      <w:pPr>
        <w:jc w:val="both"/>
      </w:pPr>
      <w:bookmarkStart w:id="144" w:name="一、本章所制投标文件格式，除格式中明确将该格式作为实质性要求的，一律不具有强制性"/>
      <w:bookmarkEnd w:id="144"/>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楷体_GB2312" w:hAnsi="Arial" w:eastAsia="楷体_GB2312" w:cs="Arial"/>
          <w:b w:val="0"/>
          <w:bCs w:val="0"/>
          <w:sz w:val="28"/>
          <w:szCs w:val="28"/>
          <w:lang w:val="zh-CN" w:eastAsia="zh-CN" w:bidi="zh-CN"/>
        </w:rPr>
      </w:pPr>
      <w:r>
        <w:rPr>
          <w:rFonts w:hint="eastAsia" w:ascii="楷体_GB2312" w:hAnsi="Arial" w:eastAsia="楷体_GB2312" w:cs="Arial"/>
          <w:b w:val="0"/>
          <w:bCs w:val="0"/>
          <w:sz w:val="28"/>
          <w:szCs w:val="28"/>
          <w:lang w:val="zh-CN" w:eastAsia="zh-CN" w:bidi="zh-CN"/>
        </w:rPr>
        <w:t>二、本章所制投标文件格式有关表格中的备注栏，由投标人根据自身投标情况作解释性说明，不作为必填项。（如果投标人投标文件中已经去掉备注而无其他解释性说明，则视为完全理解并同意备注中的要求）</w:t>
      </w:r>
    </w:p>
    <w:p>
      <w:pPr>
        <w:pStyle w:val="7"/>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sectPr>
          <w:footerReference r:id="rId11" w:type="default"/>
          <w:pgSz w:w="11910" w:h="16840"/>
          <w:pgMar w:top="1260" w:right="480" w:bottom="1400" w:left="1260" w:header="869" w:footer="1206" w:gutter="0"/>
          <w:cols w:space="720" w:num="1"/>
        </w:sectPr>
      </w:pPr>
      <w:r>
        <w:rPr>
          <w:rFonts w:hint="eastAsia" w:ascii="楷体_GB2312" w:hAnsi="Arial" w:eastAsia="楷体_GB2312" w:cs="Arial"/>
          <w:b w:val="0"/>
          <w:bCs w:val="0"/>
          <w:sz w:val="28"/>
          <w:szCs w:val="28"/>
          <w:lang w:val="zh-CN" w:eastAsia="zh-CN" w:bidi="zh-CN"/>
        </w:rPr>
        <w:t>三、本章所制投标文件格式中需要填写的相关内容事项，可能会与本采购项目无关， 在不改变投标文件原义、不影响本项目采购需求的情况下，投标人可以不予填写，但应当注明。</w:t>
      </w:r>
    </w:p>
    <w:p>
      <w:pPr>
        <w:pStyle w:val="4"/>
        <w:spacing w:before="21"/>
        <w:ind w:right="495"/>
      </w:pPr>
      <w:bookmarkStart w:id="145" w:name="二、承诺函 "/>
      <w:bookmarkEnd w:id="145"/>
      <w:r>
        <w:t>一、投 标 函</w:t>
      </w:r>
    </w:p>
    <w:p>
      <w:pPr>
        <w:pStyle w:val="7"/>
        <w:spacing w:before="5"/>
        <w:rPr>
          <w:rFonts w:ascii="黑体"/>
          <w:b/>
          <w:sz w:val="11"/>
        </w:rPr>
      </w:pPr>
    </w:p>
    <w:p>
      <w:pPr>
        <w:pStyle w:val="7"/>
        <w:spacing w:before="67"/>
        <w:ind w:left="158"/>
      </w:pPr>
      <w:bookmarkStart w:id="146" w:name="四川五洲招标代理有限公司："/>
      <w:bookmarkEnd w:id="146"/>
      <w:r>
        <w:rPr>
          <w:rFonts w:hint="eastAsia"/>
          <w:lang w:eastAsia="zh-CN"/>
        </w:rPr>
        <w:t>广汉市人民医院</w:t>
      </w:r>
      <w:r>
        <w:t>：</w:t>
      </w:r>
    </w:p>
    <w:p>
      <w:pPr>
        <w:pStyle w:val="7"/>
        <w:spacing w:before="5"/>
        <w:rPr>
          <w:sz w:val="19"/>
        </w:rPr>
      </w:pPr>
    </w:p>
    <w:p>
      <w:pPr>
        <w:pStyle w:val="7"/>
        <w:tabs>
          <w:tab w:val="left" w:pos="3398"/>
          <w:tab w:val="left" w:pos="6038"/>
          <w:tab w:val="left" w:pos="6278"/>
          <w:tab w:val="left" w:pos="7958"/>
        </w:tabs>
        <w:spacing w:line="312" w:lineRule="auto"/>
        <w:ind w:left="158" w:right="766" w:firstLine="480"/>
      </w:pPr>
      <w:bookmarkStart w:id="147" w:name="我方全面研究了 “      ”项目【招标编号：      包号：       "/>
      <w:bookmarkEnd w:id="147"/>
      <w:r>
        <w:t>我方全面研究了</w:t>
      </w:r>
      <w:r>
        <w:rPr>
          <w:spacing w:val="-1"/>
        </w:rPr>
        <w:t xml:space="preserve"> </w:t>
      </w:r>
      <w:r>
        <w:t>“</w:t>
      </w:r>
      <w:r>
        <w:rPr>
          <w:u w:val="single"/>
        </w:rPr>
        <w:t xml:space="preserve"> </w:t>
      </w:r>
      <w:r>
        <w:rPr>
          <w:u w:val="single"/>
        </w:rPr>
        <w:tab/>
      </w:r>
      <w:r>
        <w:t>”项目【招标编号：</w:t>
      </w:r>
      <w:r>
        <w:rPr>
          <w:u w:val="single"/>
        </w:rPr>
        <w:t xml:space="preserve"> </w:t>
      </w:r>
      <w:r>
        <w:rPr>
          <w:u w:val="single"/>
        </w:rPr>
        <w:tab/>
      </w:r>
      <w:r>
        <w:rPr>
          <w:u w:val="single"/>
        </w:rPr>
        <w:tab/>
      </w:r>
      <w:r>
        <w:t>】招标文件</w:t>
      </w:r>
      <w:r>
        <w:rPr>
          <w:spacing w:val="-17"/>
        </w:rPr>
        <w:t xml:space="preserve">； </w:t>
      </w:r>
      <w:r>
        <w:t>决定参加贵单位组织的本项目投标。我方授权</w:t>
      </w:r>
      <w:r>
        <w:rPr>
          <w:u w:val="single"/>
        </w:rPr>
        <w:t xml:space="preserve"> </w:t>
      </w:r>
      <w:r>
        <w:rPr>
          <w:u w:val="single"/>
        </w:rPr>
        <w:tab/>
      </w:r>
      <w:r>
        <w:t>（姓名、职务）代表我方</w:t>
      </w:r>
    </w:p>
    <w:p>
      <w:pPr>
        <w:pStyle w:val="7"/>
        <w:spacing w:line="307" w:lineRule="exact"/>
        <w:ind w:left="158"/>
      </w:pPr>
      <w:r>
        <w:t>（投标单位的名称）全权处理本项目投标的有关事宜。</w:t>
      </w:r>
    </w:p>
    <w:p>
      <w:pPr>
        <w:pStyle w:val="7"/>
        <w:tabs>
          <w:tab w:val="left" w:pos="2318"/>
          <w:tab w:val="left" w:pos="4118"/>
        </w:tabs>
        <w:spacing w:before="94" w:line="312" w:lineRule="auto"/>
        <w:ind w:left="158" w:right="651" w:firstLine="480"/>
      </w:pPr>
      <w:bookmarkStart w:id="148" w:name="1、我方自愿按照招标文件规定的各项要求向采购人提供所需货物/服务，投标总价为人民"/>
      <w:bookmarkEnd w:id="148"/>
      <w:r>
        <w:t>1</w:t>
      </w:r>
      <w:r>
        <w:rPr>
          <w:spacing w:val="-3"/>
        </w:rPr>
        <w:t>、</w:t>
      </w:r>
      <w:r>
        <w:t>我方自愿按照招标文件规定的各项要求向采购人提供所需货物/服务</w:t>
      </w:r>
      <w:r>
        <w:rPr>
          <w:spacing w:val="-3"/>
        </w:rPr>
        <w:t>，</w:t>
      </w:r>
      <w:r>
        <w:t>投标总价</w:t>
      </w:r>
      <w:r>
        <w:rPr>
          <w:spacing w:val="-16"/>
        </w:rPr>
        <w:t>为</w:t>
      </w:r>
      <w:r>
        <w:t>人民币</w:t>
      </w:r>
      <w:r>
        <w:rPr>
          <w:u w:val="single"/>
        </w:rPr>
        <w:t xml:space="preserve"> </w:t>
      </w:r>
      <w:r>
        <w:rPr>
          <w:u w:val="single"/>
        </w:rPr>
        <w:tab/>
      </w:r>
      <w:r>
        <w:t>（大写：</w:t>
      </w:r>
      <w:r>
        <w:rPr>
          <w:u w:val="single"/>
        </w:rPr>
        <w:t xml:space="preserve"> </w:t>
      </w:r>
      <w:r>
        <w:rPr>
          <w:u w:val="single"/>
        </w:rPr>
        <w:tab/>
      </w:r>
      <w:r>
        <w:t>）。</w:t>
      </w:r>
    </w:p>
    <w:p>
      <w:pPr>
        <w:pStyle w:val="7"/>
        <w:spacing w:line="307" w:lineRule="exact"/>
        <w:ind w:left="638"/>
      </w:pPr>
      <w:bookmarkStart w:id="149" w:name="2、一旦我方中标，我方将严格履行政府采购合同规定的责任和义务。"/>
      <w:bookmarkEnd w:id="149"/>
      <w:r>
        <w:t>2、一旦我方中标，我方将严格履行采购合同规定的责任和义务。</w:t>
      </w:r>
    </w:p>
    <w:p>
      <w:pPr>
        <w:pStyle w:val="7"/>
        <w:spacing w:before="93" w:line="312" w:lineRule="auto"/>
        <w:ind w:left="158" w:right="651" w:firstLine="480"/>
      </w:pPr>
      <w:bookmarkStart w:id="150" w:name="3、我们已详细阅读全部招标文件，参考资料及有关附件等，我们完全理解并放弃提出含糊"/>
      <w:bookmarkEnd w:id="150"/>
      <w:r>
        <w:t>3、我们已详细阅读全部招标文件，参考资料及有关附件等，我们完全理解并放弃提出含糊不清或误解的问题的权利。</w:t>
      </w:r>
    </w:p>
    <w:p>
      <w:pPr>
        <w:pStyle w:val="7"/>
        <w:spacing w:line="312" w:lineRule="auto"/>
        <w:ind w:left="158" w:right="466" w:firstLine="480"/>
      </w:pPr>
      <w:bookmarkStart w:id="151" w:name="4、我方为本项目提交的投标文件正本1份，副本2份，电子文档一份（U盘或光盘），用"/>
      <w:bookmarkEnd w:id="151"/>
      <w:r>
        <w:t>4</w:t>
      </w:r>
      <w:r>
        <w:rPr>
          <w:spacing w:val="-9"/>
        </w:rPr>
        <w:t xml:space="preserve">、我方为本项目提交的投标文件正本 </w:t>
      </w:r>
      <w:r>
        <w:t>1</w:t>
      </w:r>
      <w:r>
        <w:rPr>
          <w:spacing w:val="-25"/>
        </w:rPr>
        <w:t xml:space="preserve"> 份，副本 </w:t>
      </w:r>
      <w:r>
        <w:t>2</w:t>
      </w:r>
      <w:r>
        <w:rPr>
          <w:spacing w:val="-14"/>
        </w:rPr>
        <w:t xml:space="preserve"> 份，</w:t>
      </w:r>
      <w:r>
        <w:rPr>
          <w:spacing w:val="-21"/>
        </w:rPr>
        <w:t xml:space="preserve"> </w:t>
      </w:r>
      <w:r>
        <w:t>用于开标唱标的“开标一览表”1</w:t>
      </w:r>
      <w:r>
        <w:rPr>
          <w:spacing w:val="-11"/>
        </w:rPr>
        <w:t xml:space="preserve"> 份，投标有效期为递交投标文件截止之日起 </w:t>
      </w:r>
      <w:r>
        <w:t>90</w:t>
      </w:r>
      <w:r>
        <w:rPr>
          <w:spacing w:val="-20"/>
        </w:rPr>
        <w:t xml:space="preserve"> 天。</w:t>
      </w:r>
    </w:p>
    <w:p>
      <w:pPr>
        <w:pStyle w:val="7"/>
        <w:spacing w:line="307" w:lineRule="exact"/>
        <w:ind w:left="638"/>
      </w:pPr>
      <w:bookmarkStart w:id="152" w:name="5、我方完全理解采购人不一定接受最低报价的投标或收到的任何投标。"/>
      <w:bookmarkEnd w:id="152"/>
      <w:r>
        <w:t>5、我方完全理解采购人不一定接受最低报价的投标或收到的任何投标。</w:t>
      </w:r>
    </w:p>
    <w:p>
      <w:pPr>
        <w:pStyle w:val="7"/>
        <w:spacing w:before="93"/>
        <w:ind w:left="628"/>
      </w:pPr>
      <w:bookmarkStart w:id="153" w:name="6、我方同意本招标文件依据《四川省政府采购当事人诚信管理办法》（川财采【2015"/>
      <w:bookmarkEnd w:id="153"/>
      <w:r>
        <w:t>6、我方同意本招标文件依据《四川省政府采购当事人诚信管理办法》（川财采【2015】</w:t>
      </w:r>
    </w:p>
    <w:p>
      <w:pPr>
        <w:pStyle w:val="7"/>
        <w:spacing w:before="93"/>
        <w:ind w:left="158"/>
      </w:pPr>
      <w:r>
        <w:t>33 号文件）对我方可能存在的失信行为进行的惩戒。</w:t>
      </w:r>
    </w:p>
    <w:p>
      <w:pPr>
        <w:pStyle w:val="7"/>
        <w:spacing w:before="91"/>
        <w:ind w:left="638"/>
      </w:pPr>
      <w:r>
        <w:rPr>
          <w:rFonts w:ascii="Calibri" w:eastAsia="Calibri"/>
        </w:rPr>
        <w:t>7</w:t>
      </w:r>
      <w:r>
        <w:t>、如果我方中标，我方保证按照招标文件的规定向贵方</w:t>
      </w:r>
      <w:r>
        <w:rPr>
          <w:rFonts w:hint="eastAsia"/>
          <w:lang w:eastAsia="zh-CN"/>
        </w:rPr>
        <w:t>缴纳</w:t>
      </w:r>
      <w:r>
        <w:t>中标服务费。</w:t>
      </w:r>
    </w:p>
    <w:p>
      <w:pPr>
        <w:pStyle w:val="7"/>
        <w:spacing w:before="94" w:line="312" w:lineRule="auto"/>
        <w:ind w:left="158" w:right="651" w:firstLine="470"/>
      </w:pPr>
      <w:bookmarkStart w:id="154" w:name="8、我方愿意提供贵方可能另外要求的，与投标有关的文件资料，并保证我方已提供和将要"/>
      <w:bookmarkEnd w:id="154"/>
      <w:r>
        <w:t>8</w:t>
      </w:r>
      <w:r>
        <w:rPr>
          <w:spacing w:val="-12"/>
        </w:rPr>
        <w:t>、我方愿意提供贵方可能另外要求的，与投标有关的文件资料，并保证我方已提供和</w:t>
      </w:r>
      <w:r>
        <w:t>将要提供的文件资料是真实、准确的。</w:t>
      </w:r>
    </w:p>
    <w:p>
      <w:pPr>
        <w:pStyle w:val="7"/>
        <w:spacing w:line="307" w:lineRule="exact"/>
        <w:ind w:left="638"/>
      </w:pPr>
      <w:bookmarkStart w:id="155" w:name="投标人名称（单位公章）：        "/>
      <w:bookmarkEnd w:id="155"/>
      <w:r>
        <w:t>投标人名称（单位公章）：</w:t>
      </w:r>
    </w:p>
    <w:p>
      <w:pPr>
        <w:pStyle w:val="7"/>
        <w:spacing w:before="93" w:line="312" w:lineRule="auto"/>
        <w:ind w:left="638" w:right="5926"/>
      </w:pPr>
      <w:r>
        <w:t>法定代表人或授权代表（签字</w:t>
      </w:r>
      <w:r>
        <w:rPr>
          <w:spacing w:val="-9"/>
        </w:rPr>
        <w:t xml:space="preserve">）： </w:t>
      </w:r>
      <w:bookmarkStart w:id="156" w:name="联系电话：                       "/>
      <w:bookmarkEnd w:id="156"/>
      <w:r>
        <w:t>联系电话：</w:t>
      </w:r>
    </w:p>
    <w:p>
      <w:pPr>
        <w:pStyle w:val="7"/>
        <w:spacing w:line="312" w:lineRule="auto"/>
        <w:ind w:left="638" w:right="8326"/>
        <w:jc w:val="both"/>
      </w:pPr>
      <w:bookmarkStart w:id="157" w:name="传    真："/>
      <w:bookmarkEnd w:id="157"/>
      <w:r>
        <w:rPr>
          <w:spacing w:val="-4"/>
        </w:rPr>
        <w:t xml:space="preserve">传 真 ： </w:t>
      </w:r>
      <w:bookmarkStart w:id="158" w:name="通讯地址：                        "/>
      <w:bookmarkEnd w:id="158"/>
      <w:r>
        <w:rPr>
          <w:spacing w:val="-4"/>
        </w:rPr>
        <w:t xml:space="preserve">通讯地址： </w:t>
      </w:r>
      <w:bookmarkStart w:id="159" w:name="邮政编码：             "/>
      <w:bookmarkEnd w:id="159"/>
      <w:r>
        <w:rPr>
          <w:spacing w:val="-4"/>
        </w:rPr>
        <w:t xml:space="preserve">邮政编码： </w:t>
      </w:r>
      <w:r>
        <w:rPr>
          <w:spacing w:val="-3"/>
        </w:rPr>
        <w:t>日   期 ：</w:t>
      </w:r>
    </w:p>
    <w:p>
      <w:pPr>
        <w:spacing w:after="0" w:line="312" w:lineRule="auto"/>
        <w:jc w:val="both"/>
        <w:sectPr>
          <w:pgSz w:w="11910" w:h="16840"/>
          <w:pgMar w:top="1260" w:right="480" w:bottom="1400" w:left="1260" w:header="869" w:footer="1206" w:gutter="0"/>
          <w:cols w:space="720" w:num="1"/>
        </w:sectPr>
      </w:pPr>
    </w:p>
    <w:p>
      <w:pPr>
        <w:pStyle w:val="4"/>
        <w:spacing w:before="21"/>
        <w:ind w:right="498"/>
      </w:pPr>
      <w:r>
        <w:t>二、承诺函</w:t>
      </w:r>
    </w:p>
    <w:p>
      <w:pPr>
        <w:pStyle w:val="7"/>
        <w:spacing w:before="5"/>
        <w:rPr>
          <w:rFonts w:ascii="黑体"/>
          <w:b/>
          <w:sz w:val="11"/>
        </w:rPr>
      </w:pPr>
    </w:p>
    <w:p>
      <w:pPr>
        <w:pStyle w:val="7"/>
        <w:spacing w:before="67"/>
        <w:ind w:left="158"/>
      </w:pPr>
      <w:bookmarkStart w:id="160" w:name="致：四川五洲招标代理有限公司"/>
      <w:bookmarkEnd w:id="160"/>
      <w:r>
        <w:t>致：</w:t>
      </w:r>
      <w:r>
        <w:rPr>
          <w:rFonts w:hint="eastAsia"/>
          <w:lang w:eastAsia="zh-CN"/>
        </w:rPr>
        <w:t>广汉市人民医院</w:t>
      </w:r>
    </w:p>
    <w:p>
      <w:pPr>
        <w:pStyle w:val="7"/>
        <w:spacing w:before="9"/>
        <w:rPr>
          <w:sz w:val="17"/>
        </w:rPr>
      </w:pPr>
    </w:p>
    <w:p>
      <w:pPr>
        <w:pStyle w:val="7"/>
        <w:ind w:left="638"/>
      </w:pPr>
      <w:bookmarkStart w:id="161" w:name="我公司作为本次采购项目的投标人，根据招标文件要求，现郑重承诺如下："/>
      <w:bookmarkEnd w:id="161"/>
      <w:r>
        <w:t>我公司作为本次采购项目的投标人，根据招标文件要求，现郑重承诺如下：</w:t>
      </w:r>
    </w:p>
    <w:p>
      <w:pPr>
        <w:pStyle w:val="7"/>
        <w:spacing w:before="75"/>
        <w:ind w:left="638"/>
      </w:pPr>
      <w:bookmarkStart w:id="162" w:name="一、具备《中华人民共和国政府采购法》第二十二条第一款和本项目规定的条件："/>
      <w:bookmarkEnd w:id="162"/>
      <w:r>
        <w:t>一、具备《中华人民共和国政府采购法》第二十二条第一款和本项目规定的条件：</w:t>
      </w:r>
    </w:p>
    <w:p>
      <w:pPr>
        <w:pStyle w:val="17"/>
        <w:numPr>
          <w:ilvl w:val="0"/>
          <w:numId w:val="32"/>
        </w:numPr>
        <w:tabs>
          <w:tab w:val="left" w:pos="1240"/>
        </w:tabs>
        <w:spacing w:before="71" w:after="0" w:line="240" w:lineRule="auto"/>
        <w:ind w:left="1239" w:right="0" w:hanging="602"/>
        <w:jc w:val="left"/>
        <w:rPr>
          <w:sz w:val="24"/>
        </w:rPr>
      </w:pPr>
      <w:bookmarkStart w:id="163" w:name="（1）具有独立承担民事责任的能力； "/>
      <w:bookmarkEnd w:id="163"/>
      <w:bookmarkStart w:id="164" w:name="（1）具有独立承担民事责任的能力； "/>
      <w:bookmarkEnd w:id="164"/>
      <w:r>
        <w:rPr>
          <w:sz w:val="24"/>
        </w:rPr>
        <w:t>具有独立承担民事责任的能力；</w:t>
      </w:r>
    </w:p>
    <w:p>
      <w:pPr>
        <w:pStyle w:val="17"/>
        <w:numPr>
          <w:ilvl w:val="0"/>
          <w:numId w:val="32"/>
        </w:numPr>
        <w:tabs>
          <w:tab w:val="left" w:pos="1240"/>
        </w:tabs>
        <w:spacing w:before="72" w:after="0" w:line="240" w:lineRule="auto"/>
        <w:ind w:left="1239" w:right="0" w:hanging="602"/>
        <w:jc w:val="left"/>
        <w:rPr>
          <w:sz w:val="24"/>
        </w:rPr>
      </w:pPr>
      <w:bookmarkStart w:id="165" w:name="（2）具有良好的商业信誉和健全的财务会计制度； "/>
      <w:bookmarkEnd w:id="165"/>
      <w:bookmarkStart w:id="166" w:name="（2）具有良好的商业信誉和健全的财务会计制度； "/>
      <w:bookmarkEnd w:id="166"/>
      <w:r>
        <w:rPr>
          <w:sz w:val="24"/>
        </w:rPr>
        <w:t>具有良好的商业信誉和健全的财务会计制度；</w:t>
      </w:r>
    </w:p>
    <w:p>
      <w:pPr>
        <w:pStyle w:val="17"/>
        <w:numPr>
          <w:ilvl w:val="0"/>
          <w:numId w:val="32"/>
        </w:numPr>
        <w:tabs>
          <w:tab w:val="left" w:pos="1240"/>
        </w:tabs>
        <w:spacing w:before="74" w:after="0" w:line="240" w:lineRule="auto"/>
        <w:ind w:left="1239" w:right="0" w:hanging="602"/>
        <w:jc w:val="left"/>
        <w:rPr>
          <w:sz w:val="24"/>
        </w:rPr>
      </w:pPr>
      <w:bookmarkStart w:id="167" w:name="（3）具有履行合同所必需的设备和专业技术能力； "/>
      <w:bookmarkEnd w:id="167"/>
      <w:bookmarkStart w:id="168" w:name="（3）具有履行合同所必需的设备和专业技术能力； "/>
      <w:bookmarkEnd w:id="168"/>
      <w:r>
        <w:rPr>
          <w:sz w:val="24"/>
        </w:rPr>
        <w:t>具有履行合同所必需的设备和专业技术能力；</w:t>
      </w:r>
    </w:p>
    <w:p>
      <w:pPr>
        <w:pStyle w:val="17"/>
        <w:numPr>
          <w:ilvl w:val="0"/>
          <w:numId w:val="32"/>
        </w:numPr>
        <w:tabs>
          <w:tab w:val="left" w:pos="1240"/>
        </w:tabs>
        <w:spacing w:before="72" w:after="0" w:line="240" w:lineRule="auto"/>
        <w:ind w:left="1239" w:right="0" w:hanging="602"/>
        <w:jc w:val="left"/>
        <w:rPr>
          <w:sz w:val="24"/>
        </w:rPr>
      </w:pPr>
      <w:bookmarkStart w:id="169" w:name="（4）有依法缴纳税收和社会保障资金的良好记录； "/>
      <w:bookmarkEnd w:id="169"/>
      <w:bookmarkStart w:id="170" w:name="（4）有依法缴纳税收和社会保障资金的良好记录； "/>
      <w:bookmarkEnd w:id="170"/>
      <w:r>
        <w:rPr>
          <w:sz w:val="24"/>
        </w:rPr>
        <w:t>有依法缴纳税收和社会保障资金的良好记录；</w:t>
      </w:r>
    </w:p>
    <w:p>
      <w:pPr>
        <w:pStyle w:val="17"/>
        <w:numPr>
          <w:ilvl w:val="0"/>
          <w:numId w:val="32"/>
        </w:numPr>
        <w:tabs>
          <w:tab w:val="left" w:pos="1240"/>
        </w:tabs>
        <w:spacing w:before="71" w:after="0" w:line="240" w:lineRule="auto"/>
        <w:ind w:left="1239" w:right="0" w:hanging="602"/>
        <w:jc w:val="left"/>
        <w:rPr>
          <w:sz w:val="24"/>
        </w:rPr>
      </w:pPr>
      <w:bookmarkStart w:id="171" w:name="（5）参加政府采购活动前三年内，在经营活动中没有重大违法记录；"/>
      <w:bookmarkEnd w:id="171"/>
      <w:bookmarkStart w:id="172" w:name="（5）参加政府采购活动前三年内，在经营活动中没有重大违法记录；"/>
      <w:bookmarkEnd w:id="172"/>
      <w:r>
        <w:rPr>
          <w:sz w:val="24"/>
        </w:rPr>
        <w:t>参加</w:t>
      </w:r>
      <w:r>
        <w:rPr>
          <w:rFonts w:hint="eastAsia"/>
          <w:sz w:val="24"/>
          <w:lang w:val="en-US" w:eastAsia="zh-CN"/>
        </w:rPr>
        <w:t>本次</w:t>
      </w:r>
      <w:r>
        <w:rPr>
          <w:sz w:val="24"/>
        </w:rPr>
        <w:t>采购活动前三年内，在经营活动中没有重大违法记录；</w:t>
      </w:r>
    </w:p>
    <w:p>
      <w:pPr>
        <w:pStyle w:val="17"/>
        <w:numPr>
          <w:ilvl w:val="0"/>
          <w:numId w:val="32"/>
        </w:numPr>
        <w:tabs>
          <w:tab w:val="left" w:pos="1240"/>
        </w:tabs>
        <w:spacing w:before="75" w:after="0" w:line="240" w:lineRule="auto"/>
        <w:ind w:left="1239" w:right="0" w:hanging="602"/>
        <w:jc w:val="left"/>
        <w:rPr>
          <w:sz w:val="24"/>
        </w:rPr>
      </w:pPr>
      <w:bookmarkStart w:id="173" w:name="（6）法律、行政法规规定的其他条件；"/>
      <w:bookmarkEnd w:id="173"/>
      <w:bookmarkStart w:id="174" w:name="（6）法律、行政法规规定的其他条件；"/>
      <w:bookmarkEnd w:id="174"/>
      <w:r>
        <w:rPr>
          <w:sz w:val="24"/>
        </w:rPr>
        <w:t>法律、行政法规规定的其他条件；</w:t>
      </w:r>
    </w:p>
    <w:p>
      <w:pPr>
        <w:pStyle w:val="17"/>
        <w:numPr>
          <w:ilvl w:val="0"/>
          <w:numId w:val="32"/>
        </w:numPr>
        <w:tabs>
          <w:tab w:val="left" w:pos="1240"/>
        </w:tabs>
        <w:spacing w:before="71" w:after="0" w:line="240" w:lineRule="auto"/>
        <w:ind w:left="1239" w:right="0" w:hanging="602"/>
        <w:jc w:val="left"/>
        <w:rPr>
          <w:sz w:val="24"/>
        </w:rPr>
      </w:pPr>
      <w:bookmarkStart w:id="175" w:name="（7）根据采购项目提出的特殊条件。"/>
      <w:bookmarkEnd w:id="175"/>
      <w:bookmarkStart w:id="176" w:name="（7）根据采购项目提出的特殊条件。"/>
      <w:bookmarkEnd w:id="176"/>
      <w:r>
        <w:rPr>
          <w:sz w:val="24"/>
        </w:rPr>
        <w:t>根据采购项目提出的特殊条件。</w:t>
      </w:r>
    </w:p>
    <w:p>
      <w:pPr>
        <w:pStyle w:val="7"/>
        <w:spacing w:before="72" w:line="297" w:lineRule="auto"/>
        <w:ind w:left="158" w:right="651" w:firstLine="480"/>
        <w:jc w:val="both"/>
      </w:pPr>
      <w:bookmarkStart w:id="177" w:name="二、完全接受和满足本项目招标文件中规定的实质性要求，如对招标文件有异议，已经在投"/>
      <w:bookmarkEnd w:id="177"/>
      <w: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pStyle w:val="7"/>
        <w:spacing w:line="297" w:lineRule="auto"/>
        <w:ind w:left="158" w:right="651" w:firstLine="480"/>
        <w:jc w:val="both"/>
      </w:pPr>
      <w:bookmarkStart w:id="178" w:name="三、参加本次招标采购活动，不存在与单位负责人为同一人或者存在直接控股、管理关系的"/>
      <w:bookmarkEnd w:id="178"/>
      <w:r>
        <w:t>三、参加本次招标采购活动，不存在与单位负责人为同一人或者存在直接控股、管理关系的其他供应商参与同一合同项下的采购活动的行为。我方未参与本采购项目前期咨询论证，不属于禁止参加本项目投标的供应商。</w:t>
      </w:r>
    </w:p>
    <w:p>
      <w:pPr>
        <w:pStyle w:val="7"/>
        <w:spacing w:line="297" w:lineRule="auto"/>
        <w:ind w:left="158" w:right="612" w:firstLine="480"/>
      </w:pPr>
      <w:bookmarkStart w:id="179" w:name="四、参加本次招标采购活动，不存在和其他供应商在同一合同项下的采购项目中，同时委托"/>
      <w:bookmarkEnd w:id="179"/>
      <w:r>
        <w:t>四、参加本次招标采购活动，不存在和其他供应商在同一合同项下的采购项目中，同时委托同一个自然人、同一家庭的人员、同一单位的人员作为代理人的行为。</w:t>
      </w:r>
    </w:p>
    <w:p>
      <w:pPr>
        <w:pStyle w:val="7"/>
        <w:spacing w:line="297" w:lineRule="auto"/>
        <w:ind w:left="158" w:right="651" w:firstLine="480"/>
        <w:jc w:val="both"/>
      </w:pPr>
      <w:bookmarkStart w:id="180" w:name="五、我司未被对列入按财库[2016]125号规定的失信被执行人、重大税收违法案件"/>
      <w:bookmarkEnd w:id="180"/>
      <w:r>
        <w:t>五、我司未被对列入按财库[2016]125</w:t>
      </w:r>
      <w:r>
        <w:rPr>
          <w:spacing w:val="-8"/>
        </w:rPr>
        <w:t xml:space="preserve"> 号规定的失信被执行人、重大税收违法案件当</w:t>
      </w:r>
      <w:r>
        <w:rPr>
          <w:spacing w:val="-7"/>
        </w:rPr>
        <w:t>事人名单、采购严重违法失信行为记录名单及其他不符合《中华人民共和国政府采购</w:t>
      </w:r>
      <w:r>
        <w:t>法》第二十二条规定条件的供应商。</w:t>
      </w:r>
    </w:p>
    <w:p>
      <w:pPr>
        <w:pStyle w:val="7"/>
        <w:spacing w:line="295" w:lineRule="auto"/>
        <w:ind w:left="158" w:right="651" w:firstLine="480"/>
        <w:jc w:val="both"/>
      </w:pPr>
      <w:bookmarkStart w:id="181" w:name="六、如果有《四川省政府采购当事人诚信管理办法》（川财采[2015]33号）规定的"/>
      <w:bookmarkEnd w:id="181"/>
      <w:r>
        <w:rPr>
          <w:spacing w:val="-7"/>
        </w:rPr>
        <w:t>六、如果有《四川省政府采购当事人诚信管理办法》</w:t>
      </w:r>
      <w:r>
        <w:t>（川财采[2015]33</w:t>
      </w:r>
      <w:r>
        <w:rPr>
          <w:spacing w:val="-30"/>
        </w:rPr>
        <w:t xml:space="preserve"> 号</w:t>
      </w:r>
      <w:r>
        <w:rPr>
          <w:spacing w:val="-12"/>
        </w:rPr>
        <w:t>）</w:t>
      </w:r>
      <w:r>
        <w:rPr>
          <w:spacing w:val="-4"/>
        </w:rPr>
        <w:t>规定的记</w:t>
      </w:r>
      <w:r>
        <w:t>入诚信档案的失信行为，将在投标文件中全面如实反映。</w:t>
      </w:r>
    </w:p>
    <w:p>
      <w:pPr>
        <w:pStyle w:val="7"/>
        <w:spacing w:line="295" w:lineRule="auto"/>
        <w:ind w:left="158" w:right="533" w:firstLine="480"/>
      </w:pPr>
      <w:bookmarkStart w:id="182" w:name="七、投标文件中提供的能够给予我公司带来优惠、好处的任何材料资料和技术、服务、商务"/>
      <w:bookmarkEnd w:id="182"/>
      <w:r>
        <w:rPr>
          <w:spacing w:val="-11"/>
        </w:rPr>
        <w:t>七、投标文件中提供的能够给予我公司带来优惠、好处的任何材料资料和技术、服务、</w:t>
      </w:r>
      <w:r>
        <w:t>商务等</w:t>
      </w:r>
      <w:r>
        <w:rPr>
          <w:rFonts w:hint="eastAsia"/>
          <w:lang w:eastAsia="zh-CN"/>
        </w:rPr>
        <w:t>相应</w:t>
      </w:r>
      <w:r>
        <w:t>承诺情况都是真实的、有效的、合法的。</w:t>
      </w:r>
    </w:p>
    <w:p>
      <w:pPr>
        <w:pStyle w:val="7"/>
        <w:spacing w:line="297" w:lineRule="auto"/>
        <w:ind w:left="158" w:right="651" w:firstLine="480"/>
      </w:pPr>
      <w:bookmarkStart w:id="183" w:name="八、我司完全同意招标文件中关于知识产权的说明，承诺由此造成的纠纷由本单位全权负责"/>
      <w:bookmarkEnd w:id="183"/>
      <w:r>
        <w:t>八、我司完全同意招标文件中关于知识产权的说明，承诺由此造成的纠纷由本单位全权负责。</w:t>
      </w:r>
    </w:p>
    <w:p>
      <w:pPr>
        <w:pStyle w:val="7"/>
        <w:spacing w:line="295" w:lineRule="auto"/>
        <w:ind w:left="158" w:right="651" w:firstLine="480"/>
      </w:pPr>
      <w:r>
        <w:t>本单位对上述承诺内容事项真实性负责。如经查实上述承诺的内容事项存在虚假，本单位愿意接受以提供虚假材料谋取中标追究法律责任。</w:t>
      </w:r>
    </w:p>
    <w:p>
      <w:pPr>
        <w:pStyle w:val="7"/>
        <w:tabs>
          <w:tab w:val="left" w:pos="2558"/>
        </w:tabs>
        <w:spacing w:line="295" w:lineRule="auto"/>
        <w:ind w:left="158" w:right="5926"/>
      </w:pPr>
      <w:r>
        <w:t>投标人名称：</w:t>
      </w:r>
      <w:r>
        <w:tab/>
      </w:r>
      <w:r>
        <w:t>（盖单位公章</w:t>
      </w:r>
      <w:r>
        <w:rPr>
          <w:spacing w:val="-17"/>
        </w:rPr>
        <w:t xml:space="preserve">） </w:t>
      </w:r>
      <w:r>
        <w:t>法定代表人或授权代表（签字）：</w:t>
      </w:r>
    </w:p>
    <w:p>
      <w:pPr>
        <w:pStyle w:val="7"/>
        <w:ind w:left="158"/>
      </w:pPr>
      <w:bookmarkStart w:id="184" w:name="日期："/>
      <w:bookmarkEnd w:id="184"/>
      <w:r>
        <w:t>日期：</w:t>
      </w:r>
    </w:p>
    <w:p>
      <w:pPr>
        <w:spacing w:after="0"/>
        <w:sectPr>
          <w:pgSz w:w="11910" w:h="16840"/>
          <w:pgMar w:top="1260" w:right="480" w:bottom="1400" w:left="1260" w:header="869" w:footer="1206" w:gutter="0"/>
          <w:cols w:space="720" w:num="1"/>
        </w:sectPr>
      </w:pPr>
    </w:p>
    <w:p>
      <w:pPr>
        <w:pStyle w:val="4"/>
        <w:spacing w:before="21"/>
        <w:ind w:right="493"/>
      </w:pPr>
      <w:bookmarkStart w:id="185" w:name="三、法定代表人授权书"/>
      <w:bookmarkEnd w:id="185"/>
      <w:r>
        <w:t>三、法定代表人授权书</w:t>
      </w:r>
    </w:p>
    <w:p>
      <w:pPr>
        <w:pStyle w:val="7"/>
        <w:rPr>
          <w:rFonts w:ascii="黑体"/>
          <w:b/>
          <w:sz w:val="32"/>
        </w:rPr>
      </w:pPr>
    </w:p>
    <w:p>
      <w:pPr>
        <w:pStyle w:val="7"/>
        <w:rPr>
          <w:rFonts w:ascii="黑体"/>
          <w:b/>
          <w:sz w:val="32"/>
        </w:rPr>
      </w:pPr>
    </w:p>
    <w:p>
      <w:pPr>
        <w:pStyle w:val="7"/>
        <w:spacing w:before="12"/>
        <w:rPr>
          <w:rFonts w:ascii="黑体"/>
          <w:b/>
          <w:sz w:val="41"/>
        </w:rPr>
      </w:pPr>
    </w:p>
    <w:p>
      <w:pPr>
        <w:pStyle w:val="7"/>
        <w:ind w:left="158"/>
      </w:pPr>
      <w:bookmarkStart w:id="186" w:name="四川五洲招标代理有限公司："/>
      <w:bookmarkEnd w:id="186"/>
      <w:r>
        <w:rPr>
          <w:rFonts w:hint="eastAsia"/>
          <w:lang w:eastAsia="zh-CN"/>
        </w:rPr>
        <w:t>广汉市人民医院</w:t>
      </w:r>
      <w:r>
        <w:t>：</w:t>
      </w:r>
    </w:p>
    <w:p>
      <w:pPr>
        <w:spacing w:after="0" w:line="364" w:lineRule="auto"/>
        <w:rPr>
          <w:rFonts w:hint="eastAsia" w:ascii="宋体" w:hAnsi="宋体" w:eastAsia="宋体" w:cs="宋体"/>
          <w:sz w:val="24"/>
          <w:szCs w:val="24"/>
          <w:lang w:val="zh-CN" w:eastAsia="zh-CN" w:bidi="zh-CN"/>
        </w:rPr>
      </w:pPr>
      <w:bookmarkStart w:id="187" w:name="本授权声明：                     （投标人名称）      "/>
      <w:bookmarkEnd w:id="187"/>
      <w:r>
        <w:t>本授权声明</w:t>
      </w:r>
      <w:r>
        <w:rPr>
          <w:spacing w:val="-3"/>
        </w:rPr>
        <w:t>：</w:t>
      </w:r>
      <w:r>
        <w:rPr>
          <w:spacing w:val="-3"/>
          <w:u w:val="single"/>
        </w:rPr>
        <w:t xml:space="preserve"> </w:t>
      </w:r>
      <w:r>
        <w:rPr>
          <w:spacing w:val="-3"/>
          <w:u w:val="single"/>
        </w:rPr>
        <w:tab/>
      </w:r>
      <w:r>
        <w:rPr>
          <w:spacing w:val="-3"/>
          <w:u w:val="single"/>
        </w:rPr>
        <w:tab/>
      </w:r>
      <w:r>
        <w:t>（投标人名称）</w:t>
      </w:r>
      <w:r>
        <w:rPr>
          <w:u w:val="single"/>
        </w:rPr>
        <w:t xml:space="preserve"> </w:t>
      </w:r>
      <w:r>
        <w:rPr>
          <w:u w:val="single"/>
        </w:rPr>
        <w:tab/>
      </w:r>
      <w:r>
        <w:t>（法定代表人姓名</w:t>
      </w:r>
      <w:r>
        <w:rPr>
          <w:spacing w:val="-18"/>
        </w:rPr>
        <w:t>、</w:t>
      </w:r>
      <w:r>
        <w:t>职务）授权</w:t>
      </w:r>
      <w:r>
        <w:rPr>
          <w:u w:val="single"/>
        </w:rPr>
        <w:t xml:space="preserve"> </w:t>
      </w:r>
      <w:r>
        <w:rPr>
          <w:u w:val="single"/>
        </w:rPr>
        <w:tab/>
      </w:r>
      <w:r>
        <w:t>（被授权人姓名、职务）为我方</w:t>
      </w:r>
      <w:r>
        <w:rPr>
          <w:spacing w:val="-2"/>
        </w:rPr>
        <w:t xml:space="preserve"> </w:t>
      </w:r>
      <w:r>
        <w:t>“</w:t>
      </w:r>
      <w:r>
        <w:rPr>
          <w:u w:val="single"/>
        </w:rPr>
        <w:t xml:space="preserve"> </w:t>
      </w:r>
      <w:r>
        <w:rPr>
          <w:u w:val="single"/>
        </w:rPr>
        <w:tab/>
      </w:r>
      <w:r>
        <w:t>”</w:t>
      </w:r>
      <w:r>
        <w:rPr>
          <w:rFonts w:hint="eastAsia" w:ascii="宋体" w:hAnsi="宋体" w:eastAsia="宋体" w:cs="宋体"/>
          <w:sz w:val="24"/>
          <w:szCs w:val="24"/>
          <w:lang w:val="zh-CN" w:eastAsia="zh-CN" w:bidi="zh-CN"/>
        </w:rPr>
        <w:t>参加XXX项目（采购编号：XXX）采购活动的合法代表，以我方名义全权处理该项目有关报价、签订合同以及执行合同等一切事宜。本单位均予以认可并对此承担责任。授权代表无转委托权。</w:t>
      </w:r>
    </w:p>
    <w:p>
      <w:pPr>
        <w:spacing w:after="0" w:line="364" w:lineRule="auto"/>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特此授权！本授权书自出具之日起生效。</w:t>
      </w:r>
    </w:p>
    <w:p>
      <w:pPr>
        <w:spacing w:after="0" w:line="364" w:lineRule="auto"/>
        <w:rPr>
          <w:rFonts w:hint="eastAsia" w:ascii="宋体" w:hAnsi="宋体" w:eastAsia="宋体" w:cs="宋体"/>
          <w:sz w:val="24"/>
          <w:szCs w:val="24"/>
          <w:lang w:val="zh-CN" w:eastAsia="zh-CN" w:bidi="zh-CN"/>
        </w:rPr>
      </w:pPr>
    </w:p>
    <w:p>
      <w:pPr>
        <w:spacing w:after="0" w:line="364" w:lineRule="auto"/>
        <w:rPr>
          <w:rFonts w:hint="eastAsia" w:ascii="宋体" w:hAnsi="宋体" w:eastAsia="宋体" w:cs="宋体"/>
          <w:sz w:val="24"/>
          <w:szCs w:val="24"/>
          <w:lang w:val="zh-CN" w:eastAsia="zh-CN" w:bidi="zh-CN"/>
        </w:rPr>
      </w:pPr>
    </w:p>
    <w:p>
      <w:pPr>
        <w:spacing w:after="0" w:line="364" w:lineRule="auto"/>
        <w:rPr>
          <w:rFonts w:hint="eastAsia" w:ascii="宋体" w:hAnsi="宋体" w:eastAsia="宋体" w:cs="宋体"/>
          <w:sz w:val="24"/>
          <w:szCs w:val="24"/>
          <w:lang w:val="zh-CN" w:eastAsia="zh-CN" w:bidi="zh-CN"/>
        </w:rPr>
      </w:pPr>
    </w:p>
    <w:p>
      <w:pPr>
        <w:spacing w:after="0" w:line="364" w:lineRule="auto"/>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法定代表人签字或盖法定代表人名章：</w:t>
      </w:r>
    </w:p>
    <w:p>
      <w:pPr>
        <w:spacing w:after="0" w:line="364" w:lineRule="auto"/>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授权代表人（签字）：</w:t>
      </w:r>
    </w:p>
    <w:p>
      <w:pPr>
        <w:spacing w:after="0" w:line="364" w:lineRule="auto"/>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供应商名称：         （盖单位公章）</w:t>
      </w:r>
    </w:p>
    <w:p>
      <w:pPr>
        <w:spacing w:after="0" w:line="364" w:lineRule="auto"/>
        <w:rPr>
          <w:rFonts w:ascii="宋体" w:hAnsi="宋体" w:eastAsia="宋体" w:cs="宋体"/>
          <w:sz w:val="24"/>
          <w:szCs w:val="24"/>
          <w:lang w:val="zh-CN" w:eastAsia="zh-CN" w:bidi="zh-CN"/>
        </w:rPr>
        <w:sectPr>
          <w:pgSz w:w="11910" w:h="16840"/>
          <w:pgMar w:top="1260" w:right="480" w:bottom="1400" w:left="1260" w:header="869" w:footer="1206" w:gutter="0"/>
          <w:pgNumType w:fmt="decimal"/>
          <w:cols w:space="720" w:num="1"/>
        </w:sectPr>
      </w:pPr>
      <w:r>
        <w:rPr>
          <w:rFonts w:hint="eastAsia" w:ascii="宋体" w:hAnsi="宋体" w:eastAsia="宋体" w:cs="宋体"/>
          <w:sz w:val="24"/>
          <w:szCs w:val="24"/>
          <w:lang w:val="zh-CN" w:eastAsia="zh-CN" w:bidi="zh-CN"/>
        </w:rPr>
        <w:t>日    期：</w:t>
      </w:r>
    </w:p>
    <w:p>
      <w:pPr>
        <w:pStyle w:val="4"/>
        <w:spacing w:before="21"/>
        <w:ind w:right="493"/>
      </w:pPr>
      <w:bookmarkStart w:id="188" w:name="四、法定代表人身份证明"/>
      <w:bookmarkEnd w:id="188"/>
      <w:r>
        <w:t>四、法定代表人身份证明</w:t>
      </w:r>
    </w:p>
    <w:p>
      <w:pPr>
        <w:pStyle w:val="7"/>
        <w:rPr>
          <w:rFonts w:ascii="黑体"/>
          <w:b/>
          <w:sz w:val="32"/>
        </w:rPr>
      </w:pPr>
    </w:p>
    <w:p>
      <w:pPr>
        <w:pStyle w:val="7"/>
        <w:rPr>
          <w:rFonts w:ascii="黑体"/>
          <w:b/>
          <w:sz w:val="32"/>
        </w:rPr>
      </w:pPr>
    </w:p>
    <w:p>
      <w:pPr>
        <w:pStyle w:val="7"/>
        <w:spacing w:before="1"/>
        <w:rPr>
          <w:rFonts w:ascii="黑体"/>
          <w:b/>
          <w:sz w:val="42"/>
        </w:rPr>
      </w:pPr>
    </w:p>
    <w:p>
      <w:pPr>
        <w:pStyle w:val="7"/>
        <w:tabs>
          <w:tab w:val="left" w:pos="5636"/>
        </w:tabs>
        <w:spacing w:before="1" w:line="369" w:lineRule="auto"/>
        <w:ind w:left="278" w:right="4528"/>
        <w:jc w:val="both"/>
        <w:rPr>
          <w:rFonts w:ascii="Times New Roman" w:eastAsia="Times New Roman"/>
        </w:rPr>
      </w:pPr>
      <w:bookmarkStart w:id="189" w:name="投标人名称： "/>
      <w:bookmarkEnd w:id="189"/>
      <w:r>
        <w:t>投标人</w:t>
      </w:r>
      <w:r>
        <w:rPr>
          <w:spacing w:val="9"/>
        </w:rPr>
        <w:t>名</w:t>
      </w:r>
      <w:r>
        <w:t>称：</w:t>
      </w:r>
      <w:r>
        <w:rPr>
          <w:rFonts w:ascii="Times New Roman" w:eastAsia="Times New Roman"/>
          <w:u w:val="single"/>
        </w:rPr>
        <w:t xml:space="preserve"> </w:t>
      </w:r>
      <w:r>
        <w:rPr>
          <w:rFonts w:ascii="Times New Roman" w:eastAsia="Times New Roman"/>
          <w:u w:val="single"/>
        </w:rPr>
        <w:tab/>
      </w:r>
      <w:bookmarkStart w:id="190" w:name="单位性质： "/>
      <w:bookmarkEnd w:id="190"/>
      <w:r>
        <w:rPr>
          <w:rFonts w:ascii="Times New Roman" w:eastAsia="Times New Roman"/>
        </w:rPr>
        <w:t xml:space="preserve"> </w:t>
      </w:r>
      <w:r>
        <w:t>单位性</w:t>
      </w:r>
      <w:r>
        <w:rPr>
          <w:spacing w:val="9"/>
        </w:rPr>
        <w:t>质</w:t>
      </w:r>
      <w:r>
        <w:t>：</w:t>
      </w:r>
      <w:r>
        <w:rPr>
          <w:rFonts w:ascii="Times New Roman" w:eastAsia="Times New Roman"/>
          <w:u w:val="single"/>
        </w:rPr>
        <w:t xml:space="preserve"> </w:t>
      </w:r>
      <w:r>
        <w:rPr>
          <w:rFonts w:ascii="Times New Roman" w:eastAsia="Times New Roman"/>
          <w:u w:val="single"/>
        </w:rPr>
        <w:tab/>
      </w:r>
      <w:bookmarkStart w:id="191" w:name="地址： "/>
      <w:bookmarkEnd w:id="191"/>
      <w:r>
        <w:rPr>
          <w:rFonts w:ascii="Times New Roman" w:eastAsia="Times New Roman"/>
          <w:spacing w:val="-1"/>
        </w:rPr>
        <w:t xml:space="preserve">                                </w:t>
      </w:r>
      <w:r>
        <w:rPr>
          <w:rFonts w:ascii="Times New Roman" w:eastAsia="Times New Roman"/>
          <w:spacing w:val="32"/>
        </w:rPr>
        <w:t xml:space="preserve"> </w:t>
      </w:r>
      <w:r>
        <w:rPr>
          <w:spacing w:val="-1"/>
        </w:rPr>
        <w:t>地</w:t>
      </w:r>
      <w:r>
        <w:t>址：</w:t>
      </w:r>
      <w:r>
        <w:rPr>
          <w:rFonts w:ascii="Times New Roman" w:eastAsia="Times New Roman"/>
          <w:u w:val="single"/>
        </w:rPr>
        <w:t xml:space="preserve"> </w:t>
      </w:r>
      <w:r>
        <w:rPr>
          <w:rFonts w:ascii="Times New Roman" w:eastAsia="Times New Roman"/>
          <w:u w:val="single"/>
        </w:rPr>
        <w:tab/>
      </w:r>
    </w:p>
    <w:p>
      <w:pPr>
        <w:pStyle w:val="7"/>
        <w:rPr>
          <w:rFonts w:ascii="Times New Roman"/>
          <w:sz w:val="20"/>
        </w:rPr>
      </w:pPr>
      <w:r>
        <mc:AlternateContent>
          <mc:Choice Requires="wpg">
            <w:drawing>
              <wp:anchor distT="0" distB="0" distL="114300" distR="114300" simplePos="0" relativeHeight="251677696" behindDoc="1" locked="0" layoutInCell="1" allowOverlap="1">
                <wp:simplePos x="0" y="0"/>
                <wp:positionH relativeFrom="page">
                  <wp:posOffset>788035</wp:posOffset>
                </wp:positionH>
                <wp:positionV relativeFrom="paragraph">
                  <wp:posOffset>81280</wp:posOffset>
                </wp:positionV>
                <wp:extent cx="5312410" cy="4882515"/>
                <wp:effectExtent l="0" t="0" r="0" b="0"/>
                <wp:wrapNone/>
                <wp:docPr id="60" name="组合 33"/>
                <wp:cNvGraphicFramePr/>
                <a:graphic xmlns:a="http://schemas.openxmlformats.org/drawingml/2006/main">
                  <a:graphicData uri="http://schemas.microsoft.com/office/word/2010/wordprocessingGroup">
                    <wpg:wgp>
                      <wpg:cNvGrpSpPr/>
                      <wpg:grpSpPr>
                        <a:xfrm>
                          <a:off x="0" y="0"/>
                          <a:ext cx="5312410" cy="4882766"/>
                          <a:chOff x="1268" y="1445"/>
                          <a:chExt cx="9725" cy="7793"/>
                        </a:xfrm>
                      </wpg:grpSpPr>
                      <wps:wsp>
                        <wps:cNvPr id="48" name="文本框 35"/>
                        <wps:cNvSpPr txBox="1"/>
                        <wps:spPr>
                          <a:xfrm>
                            <a:off x="1538" y="1445"/>
                            <a:ext cx="4859" cy="732"/>
                          </a:xfrm>
                          <a:prstGeom prst="rect">
                            <a:avLst/>
                          </a:prstGeom>
                          <a:noFill/>
                          <a:ln>
                            <a:noFill/>
                          </a:ln>
                        </wps:spPr>
                        <wps:txbx>
                          <w:txbxContent>
                            <w:p>
                              <w:pPr>
                                <w:tabs>
                                  <w:tab w:val="left" w:pos="2279"/>
                                  <w:tab w:val="left" w:pos="3479"/>
                                  <w:tab w:val="left" w:pos="4598"/>
                                </w:tabs>
                                <w:spacing w:before="0" w:line="281" w:lineRule="exact"/>
                                <w:ind w:left="0" w:right="0" w:firstLine="0"/>
                                <w:jc w:val="left"/>
                                <w:rPr>
                                  <w:sz w:val="24"/>
                                </w:rPr>
                              </w:pPr>
                              <w:bookmarkStart w:id="338" w:name="日    期："/>
                              <w:bookmarkEnd w:id="338"/>
                              <w:bookmarkStart w:id="339" w:name="投标人名称：         （盖单位公章）"/>
                              <w:bookmarkEnd w:id="339"/>
                              <w:r>
                                <w:rPr>
                                  <w:sz w:val="24"/>
                                </w:rPr>
                                <w:t>成立时</w:t>
                              </w:r>
                              <w:r>
                                <w:rPr>
                                  <w:spacing w:val="9"/>
                                  <w:sz w:val="24"/>
                                </w:rPr>
                                <w:t>间</w:t>
                              </w:r>
                              <w:r>
                                <w:rPr>
                                  <w:sz w:val="24"/>
                                </w:rPr>
                                <w:t>：</w:t>
                              </w:r>
                              <w:r>
                                <w:rPr>
                                  <w:sz w:val="24"/>
                                  <w:u w:val="single"/>
                                </w:rPr>
                                <w:t xml:space="preserve"> </w:t>
                              </w:r>
                              <w:r>
                                <w:rPr>
                                  <w:sz w:val="24"/>
                                  <w:u w:val="single"/>
                                </w:rPr>
                                <w:tab/>
                              </w:r>
                              <w:r>
                                <w:rPr>
                                  <w:sz w:val="24"/>
                                </w:rPr>
                                <w:t>年</w:t>
                              </w:r>
                              <w:r>
                                <w:rPr>
                                  <w:sz w:val="24"/>
                                  <w:u w:val="single"/>
                                </w:rPr>
                                <w:t xml:space="preserve"> </w:t>
                              </w:r>
                              <w:r>
                                <w:rPr>
                                  <w:sz w:val="24"/>
                                  <w:u w:val="single"/>
                                </w:rPr>
                                <w:tab/>
                              </w:r>
                              <w:r>
                                <w:rPr>
                                  <w:spacing w:val="9"/>
                                  <w:sz w:val="24"/>
                                </w:rPr>
                                <w:t>月</w:t>
                              </w:r>
                              <w:r>
                                <w:rPr>
                                  <w:spacing w:val="9"/>
                                  <w:sz w:val="24"/>
                                  <w:u w:val="single"/>
                                </w:rPr>
                                <w:t xml:space="preserve"> </w:t>
                              </w:r>
                              <w:r>
                                <w:rPr>
                                  <w:spacing w:val="9"/>
                                  <w:sz w:val="24"/>
                                  <w:u w:val="single"/>
                                </w:rPr>
                                <w:tab/>
                              </w:r>
                              <w:r>
                                <w:rPr>
                                  <w:sz w:val="24"/>
                                </w:rPr>
                                <w:t>日</w:t>
                              </w:r>
                            </w:p>
                            <w:p>
                              <w:pPr>
                                <w:tabs>
                                  <w:tab w:val="left" w:pos="2279"/>
                                </w:tabs>
                                <w:spacing w:before="158" w:line="292" w:lineRule="exact"/>
                                <w:ind w:left="0" w:right="0" w:firstLine="0"/>
                                <w:jc w:val="left"/>
                                <w:rPr>
                                  <w:rFonts w:ascii="Times New Roman" w:eastAsia="Times New Roman"/>
                                  <w:sz w:val="24"/>
                                </w:rPr>
                              </w:pPr>
                              <w:r>
                                <w:rPr>
                                  <w:sz w:val="24"/>
                                </w:rPr>
                                <w:t>经营期</w:t>
                              </w:r>
                              <w:r>
                                <w:rPr>
                                  <w:spacing w:val="9"/>
                                  <w:sz w:val="24"/>
                                </w:rPr>
                                <w:t>限</w:t>
                              </w:r>
                              <w:r>
                                <w:rPr>
                                  <w:sz w:val="24"/>
                                </w:rPr>
                                <w:t>：</w:t>
                              </w:r>
                              <w:r>
                                <w:rPr>
                                  <w:rFonts w:ascii="Times New Roman" w:eastAsia="Times New Roman"/>
                                  <w:sz w:val="24"/>
                                  <w:u w:val="single"/>
                                </w:rPr>
                                <w:t xml:space="preserve"> </w:t>
                              </w:r>
                              <w:r>
                                <w:rPr>
                                  <w:rFonts w:ascii="Times New Roman" w:eastAsia="Times New Roman"/>
                                  <w:sz w:val="24"/>
                                  <w:u w:val="single"/>
                                </w:rPr>
                                <w:tab/>
                              </w:r>
                            </w:p>
                          </w:txbxContent>
                        </wps:txbx>
                        <wps:bodyPr lIns="0" tIns="0" rIns="0" bIns="0" upright="1"/>
                      </wps:wsp>
                      <wps:wsp>
                        <wps:cNvPr id="50" name="文本框 36"/>
                        <wps:cNvSpPr txBox="1"/>
                        <wps:spPr>
                          <a:xfrm>
                            <a:off x="1538" y="3317"/>
                            <a:ext cx="9455" cy="734"/>
                          </a:xfrm>
                          <a:prstGeom prst="rect">
                            <a:avLst/>
                          </a:prstGeom>
                          <a:noFill/>
                          <a:ln>
                            <a:noFill/>
                          </a:ln>
                        </wps:spPr>
                        <wps:txbx>
                          <w:txbxContent>
                            <w:p>
                              <w:pPr>
                                <w:tabs>
                                  <w:tab w:val="left" w:pos="2519"/>
                                  <w:tab w:val="left" w:pos="6479"/>
                                </w:tabs>
                                <w:spacing w:before="0" w:line="281" w:lineRule="exact"/>
                                <w:ind w:left="0" w:right="0" w:firstLine="0"/>
                                <w:jc w:val="left"/>
                                <w:rPr>
                                  <w:sz w:val="24"/>
                                </w:rPr>
                              </w:pPr>
                              <w:r>
                                <w:rPr>
                                  <w:sz w:val="24"/>
                                </w:rPr>
                                <w:t>姓名</w:t>
                              </w:r>
                              <w:r>
                                <w:rPr>
                                  <w:sz w:val="24"/>
                                  <w:u w:val="single"/>
                                </w:rPr>
                                <w:t>：</w:t>
                              </w:r>
                              <w:r>
                                <w:rPr>
                                  <w:sz w:val="24"/>
                                  <w:u w:val="single"/>
                                </w:rPr>
                                <w:tab/>
                              </w:r>
                              <w:r>
                                <w:rPr>
                                  <w:sz w:val="24"/>
                                </w:rPr>
                                <w:t>系</w:t>
                              </w:r>
                              <w:r>
                                <w:rPr>
                                  <w:sz w:val="24"/>
                                  <w:u w:val="single"/>
                                </w:rPr>
                                <w:t xml:space="preserve"> </w:t>
                              </w:r>
                              <w:r>
                                <w:rPr>
                                  <w:sz w:val="24"/>
                                  <w:u w:val="single"/>
                                </w:rPr>
                                <w:tab/>
                              </w:r>
                              <w:r>
                                <w:rPr>
                                  <w:sz w:val="24"/>
                                  <w:u w:val="single"/>
                                </w:rPr>
                                <w:t>（</w:t>
                              </w:r>
                              <w:r>
                                <w:rPr>
                                  <w:spacing w:val="9"/>
                                  <w:sz w:val="24"/>
                                </w:rPr>
                                <w:t>投</w:t>
                              </w:r>
                              <w:r>
                                <w:rPr>
                                  <w:sz w:val="24"/>
                                </w:rPr>
                                <w:t>标人</w:t>
                              </w:r>
                              <w:r>
                                <w:rPr>
                                  <w:spacing w:val="9"/>
                                  <w:sz w:val="24"/>
                                </w:rPr>
                                <w:t>名</w:t>
                              </w:r>
                              <w:r>
                                <w:rPr>
                                  <w:sz w:val="24"/>
                                </w:rPr>
                                <w:t>称）</w:t>
                              </w:r>
                              <w:r>
                                <w:rPr>
                                  <w:spacing w:val="-77"/>
                                  <w:sz w:val="24"/>
                                </w:rPr>
                                <w:t xml:space="preserve"> </w:t>
                              </w:r>
                              <w:r>
                                <w:rPr>
                                  <w:sz w:val="24"/>
                                </w:rPr>
                                <w:t>的法定</w:t>
                              </w:r>
                              <w:r>
                                <w:rPr>
                                  <w:spacing w:val="12"/>
                                  <w:sz w:val="24"/>
                                </w:rPr>
                                <w:t>代</w:t>
                              </w:r>
                              <w:r>
                                <w:rPr>
                                  <w:sz w:val="24"/>
                                </w:rPr>
                                <w:t>表</w:t>
                              </w:r>
                            </w:p>
                            <w:p>
                              <w:pPr>
                                <w:tabs>
                                  <w:tab w:val="left" w:pos="2579"/>
                                  <w:tab w:val="left" w:pos="6479"/>
                                </w:tabs>
                                <w:spacing w:before="160" w:line="292" w:lineRule="exact"/>
                                <w:ind w:left="0" w:right="0" w:firstLine="0"/>
                                <w:jc w:val="left"/>
                                <w:rPr>
                                  <w:sz w:val="24"/>
                                </w:rPr>
                              </w:pPr>
                              <w:r>
                                <w:rPr>
                                  <w:sz w:val="24"/>
                                </w:rPr>
                                <w:t>人</w:t>
                              </w:r>
                              <w:r>
                                <w:rPr>
                                  <w:spacing w:val="9"/>
                                  <w:sz w:val="24"/>
                                </w:rPr>
                                <w:t>（</w:t>
                              </w:r>
                              <w:r>
                                <w:rPr>
                                  <w:sz w:val="24"/>
                                </w:rPr>
                                <w:t>职务：</w:t>
                              </w:r>
                              <w:r>
                                <w:rPr>
                                  <w:sz w:val="24"/>
                                  <w:u w:val="single"/>
                                </w:rPr>
                                <w:t xml:space="preserve"> </w:t>
                              </w:r>
                              <w:r>
                                <w:rPr>
                                  <w:sz w:val="24"/>
                                  <w:u w:val="single"/>
                                </w:rPr>
                                <w:tab/>
                              </w:r>
                              <w:r>
                                <w:rPr>
                                  <w:spacing w:val="9"/>
                                  <w:sz w:val="24"/>
                                </w:rPr>
                                <w:t>电</w:t>
                              </w:r>
                              <w:r>
                                <w:rPr>
                                  <w:sz w:val="24"/>
                                </w:rPr>
                                <w:t>话：</w:t>
                              </w:r>
                              <w:r>
                                <w:rPr>
                                  <w:sz w:val="24"/>
                                  <w:u w:val="single"/>
                                </w:rPr>
                                <w:t xml:space="preserve"> </w:t>
                              </w:r>
                              <w:r>
                                <w:rPr>
                                  <w:sz w:val="24"/>
                                  <w:u w:val="single"/>
                                </w:rPr>
                                <w:tab/>
                              </w:r>
                              <w:r>
                                <w:rPr>
                                  <w:spacing w:val="9"/>
                                  <w:sz w:val="24"/>
                                </w:rPr>
                                <w:t>）</w:t>
                              </w:r>
                              <w:r>
                                <w:rPr>
                                  <w:sz w:val="24"/>
                                </w:rPr>
                                <w:t>。</w:t>
                              </w:r>
                            </w:p>
                          </w:txbxContent>
                        </wps:txbx>
                        <wps:bodyPr lIns="0" tIns="0" rIns="0" bIns="0" upright="1"/>
                      </wps:wsp>
                      <wps:wsp>
                        <wps:cNvPr id="52" name="文本框 37"/>
                        <wps:cNvSpPr txBox="1"/>
                        <wps:spPr>
                          <a:xfrm>
                            <a:off x="2095" y="5197"/>
                            <a:ext cx="1230" cy="240"/>
                          </a:xfrm>
                          <a:prstGeom prst="rect">
                            <a:avLst/>
                          </a:prstGeom>
                          <a:noFill/>
                          <a:ln>
                            <a:noFill/>
                          </a:ln>
                        </wps:spPr>
                        <wps:txbx>
                          <w:txbxContent>
                            <w:p>
                              <w:pPr>
                                <w:spacing w:before="0" w:line="240" w:lineRule="exact"/>
                                <w:ind w:left="0" w:right="0" w:firstLine="0"/>
                                <w:jc w:val="left"/>
                                <w:rPr>
                                  <w:sz w:val="24"/>
                                </w:rPr>
                              </w:pPr>
                              <w:r>
                                <w:rPr>
                                  <w:sz w:val="24"/>
                                </w:rPr>
                                <w:t>特此证明。</w:t>
                              </w:r>
                            </w:p>
                          </w:txbxContent>
                        </wps:txbx>
                        <wps:bodyPr lIns="0" tIns="0" rIns="0" bIns="0" upright="1"/>
                      </wps:wsp>
                      <wps:wsp>
                        <wps:cNvPr id="54" name="文本框 38"/>
                        <wps:cNvSpPr txBox="1"/>
                        <wps:spPr>
                          <a:xfrm>
                            <a:off x="2095" y="6130"/>
                            <a:ext cx="3181" cy="240"/>
                          </a:xfrm>
                          <a:prstGeom prst="rect">
                            <a:avLst/>
                          </a:prstGeom>
                          <a:noFill/>
                          <a:ln>
                            <a:noFill/>
                          </a:ln>
                        </wps:spPr>
                        <wps:txbx>
                          <w:txbxContent>
                            <w:p>
                              <w:pPr>
                                <w:spacing w:before="0" w:line="240" w:lineRule="exact"/>
                                <w:ind w:left="0" w:right="0" w:firstLine="0"/>
                                <w:jc w:val="left"/>
                                <w:rPr>
                                  <w:sz w:val="24"/>
                                </w:rPr>
                              </w:pPr>
                              <w:r>
                                <w:rPr>
                                  <w:sz w:val="24"/>
                                </w:rPr>
                                <w:t>附：法定代表人身份证复印件</w:t>
                              </w:r>
                            </w:p>
                          </w:txbxContent>
                        </wps:txbx>
                        <wps:bodyPr lIns="0" tIns="0" rIns="0" bIns="0" upright="1"/>
                      </wps:wsp>
                      <wps:wsp>
                        <wps:cNvPr id="56" name="文本框 39"/>
                        <wps:cNvSpPr txBox="1"/>
                        <wps:spPr>
                          <a:xfrm>
                            <a:off x="1418" y="7536"/>
                            <a:ext cx="7660" cy="732"/>
                          </a:xfrm>
                          <a:prstGeom prst="rect">
                            <a:avLst/>
                          </a:prstGeom>
                          <a:noFill/>
                          <a:ln>
                            <a:noFill/>
                          </a:ln>
                        </wps:spPr>
                        <wps:txbx>
                          <w:txbxContent>
                            <w:p>
                              <w:pPr>
                                <w:tabs>
                                  <w:tab w:val="left" w:pos="5898"/>
                                </w:tabs>
                                <w:spacing w:before="0" w:line="281" w:lineRule="exact"/>
                                <w:ind w:left="0" w:right="0" w:firstLine="0"/>
                                <w:jc w:val="left"/>
                                <w:rPr>
                                  <w:sz w:val="24"/>
                                </w:rPr>
                              </w:pPr>
                              <w:r>
                                <w:rPr>
                                  <w:spacing w:val="9"/>
                                  <w:sz w:val="24"/>
                                </w:rPr>
                                <w:t>投</w:t>
                              </w:r>
                              <w:r>
                                <w:rPr>
                                  <w:sz w:val="24"/>
                                </w:rPr>
                                <w:t>标人</w:t>
                              </w:r>
                              <w:r>
                                <w:rPr>
                                  <w:spacing w:val="9"/>
                                  <w:sz w:val="24"/>
                                </w:rPr>
                                <w:t>：</w:t>
                              </w:r>
                              <w:r>
                                <w:rPr>
                                  <w:spacing w:val="9"/>
                                  <w:sz w:val="24"/>
                                  <w:u w:val="single"/>
                                </w:rPr>
                                <w:t xml:space="preserve"> </w:t>
                              </w:r>
                              <w:r>
                                <w:rPr>
                                  <w:spacing w:val="9"/>
                                  <w:sz w:val="24"/>
                                  <w:u w:val="single"/>
                                </w:rPr>
                                <w:tab/>
                              </w:r>
                              <w:r>
                                <w:rPr>
                                  <w:sz w:val="24"/>
                                </w:rPr>
                                <w:t>（盖单位公章）</w:t>
                              </w:r>
                            </w:p>
                            <w:p>
                              <w:pPr>
                                <w:tabs>
                                  <w:tab w:val="left" w:pos="5839"/>
                                </w:tabs>
                                <w:spacing w:before="158" w:line="292" w:lineRule="exact"/>
                                <w:ind w:left="0" w:right="0" w:firstLine="0"/>
                                <w:jc w:val="left"/>
                                <w:rPr>
                                  <w:sz w:val="24"/>
                                </w:rPr>
                              </w:pPr>
                              <w:r>
                                <w:rPr>
                                  <w:sz w:val="24"/>
                                </w:rPr>
                                <w:t>法定代表人签字或者加盖法定代表人名章：</w:t>
                              </w:r>
                              <w:r>
                                <w:rPr>
                                  <w:sz w:val="24"/>
                                  <w:u w:val="single"/>
                                </w:rPr>
                                <w:t xml:space="preserve"> </w:t>
                              </w:r>
                              <w:r>
                                <w:rPr>
                                  <w:sz w:val="24"/>
                                  <w:u w:val="single"/>
                                </w:rPr>
                                <w:tab/>
                              </w:r>
                              <w:r>
                                <w:rPr>
                                  <w:sz w:val="24"/>
                                </w:rPr>
                                <w:t>。</w:t>
                              </w:r>
                            </w:p>
                          </w:txbxContent>
                        </wps:txbx>
                        <wps:bodyPr lIns="0" tIns="0" rIns="0" bIns="0" upright="1"/>
                      </wps:wsp>
                      <wps:wsp>
                        <wps:cNvPr id="58" name="文本框 40"/>
                        <wps:cNvSpPr txBox="1"/>
                        <wps:spPr>
                          <a:xfrm>
                            <a:off x="1268" y="8972"/>
                            <a:ext cx="2790" cy="266"/>
                          </a:xfrm>
                          <a:prstGeom prst="rect">
                            <a:avLst/>
                          </a:prstGeom>
                          <a:noFill/>
                          <a:ln>
                            <a:noFill/>
                          </a:ln>
                        </wps:spPr>
                        <wps:txbx>
                          <w:txbxContent>
                            <w:p>
                              <w:pPr>
                                <w:tabs>
                                  <w:tab w:val="left" w:pos="659"/>
                                  <w:tab w:val="left" w:pos="1629"/>
                                  <w:tab w:val="left" w:pos="2469"/>
                                </w:tabs>
                                <w:spacing w:before="0" w:line="266" w:lineRule="exact"/>
                                <w:ind w:left="0" w:right="0" w:firstLine="0"/>
                                <w:jc w:val="left"/>
                                <w:rPr>
                                  <w:sz w:val="24"/>
                                </w:rPr>
                              </w:pP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 xml:space="preserve"> </w:t>
                              </w:r>
                              <w:r>
                                <w:rPr>
                                  <w:spacing w:val="9"/>
                                  <w:sz w:val="24"/>
                                </w:rPr>
                                <w:t>年</w:t>
                              </w:r>
                              <w:r>
                                <w:rPr>
                                  <w:spacing w:val="9"/>
                                  <w:sz w:val="24"/>
                                  <w:u w:val="single"/>
                                </w:rPr>
                                <w:t xml:space="preserve"> </w:t>
                              </w:r>
                              <w:r>
                                <w:rPr>
                                  <w:spacing w:val="9"/>
                                  <w:sz w:val="24"/>
                                  <w:u w:val="single"/>
                                </w:rPr>
                                <w:tab/>
                              </w:r>
                              <w:r>
                                <w:rPr>
                                  <w:sz w:val="24"/>
                                </w:rPr>
                                <w:t>月</w:t>
                              </w:r>
                              <w:r>
                                <w:rPr>
                                  <w:sz w:val="24"/>
                                  <w:u w:val="single"/>
                                </w:rPr>
                                <w:t xml:space="preserve"> </w:t>
                              </w:r>
                              <w:r>
                                <w:rPr>
                                  <w:sz w:val="24"/>
                                  <w:u w:val="single"/>
                                </w:rPr>
                                <w:tab/>
                              </w:r>
                              <w:r>
                                <w:rPr>
                                  <w:sz w:val="24"/>
                                </w:rPr>
                                <w:t>日</w:t>
                              </w:r>
                            </w:p>
                          </w:txbxContent>
                        </wps:txbx>
                        <wps:bodyPr lIns="0" tIns="0" rIns="0" bIns="0" upright="1"/>
                      </wps:wsp>
                    </wpg:wgp>
                  </a:graphicData>
                </a:graphic>
              </wp:anchor>
            </w:drawing>
          </mc:Choice>
          <mc:Fallback>
            <w:pict>
              <v:group id="组合 33" o:spid="_x0000_s1026" o:spt="203" style="position:absolute;left:0pt;margin-left:62.05pt;margin-top:6.4pt;height:384.45pt;width:418.3pt;mso-position-horizontal-relative:page;z-index:-251638784;mso-width-relative:page;mso-height-relative:page;" coordorigin="1268,1445" coordsize="9725,7793" o:gfxdata="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ENsX4/ZAAAACgEAAA8AAAAAAAAAAQAgAAAAIgAAAGRycy9kb3du&#10;cmV2LnhtbFBLAQIUABQAAAAIAIdO4kBbsnoN4gIAAJUMAAAOAAAAAAAAAAEAIAAAACgBAABkcnMv&#10;ZTJvRG9jLnhtbFBLBQYAAAAABgAGAFkBAAB8BgAAAAA=&#10;">
                <o:lock v:ext="edit" aspectratio="f"/>
                <v:shape id="文本框 35" o:spid="_x0000_s1026" o:spt="202" type="#_x0000_t202" style="position:absolute;left:1538;top:1445;height:732;width:4859;"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tabs>
                            <w:tab w:val="left" w:pos="2279"/>
                            <w:tab w:val="left" w:pos="3479"/>
                            <w:tab w:val="left" w:pos="4598"/>
                          </w:tabs>
                          <w:spacing w:before="0" w:line="281" w:lineRule="exact"/>
                          <w:ind w:left="0" w:right="0" w:firstLine="0"/>
                          <w:jc w:val="left"/>
                          <w:rPr>
                            <w:sz w:val="24"/>
                          </w:rPr>
                        </w:pPr>
                        <w:bookmarkStart w:id="338" w:name="日    期："/>
                        <w:bookmarkEnd w:id="338"/>
                        <w:bookmarkStart w:id="339" w:name="投标人名称：         （盖单位公章）"/>
                        <w:bookmarkEnd w:id="339"/>
                        <w:r>
                          <w:rPr>
                            <w:sz w:val="24"/>
                          </w:rPr>
                          <w:t>成立时</w:t>
                        </w:r>
                        <w:r>
                          <w:rPr>
                            <w:spacing w:val="9"/>
                            <w:sz w:val="24"/>
                          </w:rPr>
                          <w:t>间</w:t>
                        </w:r>
                        <w:r>
                          <w:rPr>
                            <w:sz w:val="24"/>
                          </w:rPr>
                          <w:t>：</w:t>
                        </w:r>
                        <w:r>
                          <w:rPr>
                            <w:sz w:val="24"/>
                            <w:u w:val="single"/>
                          </w:rPr>
                          <w:t xml:space="preserve"> </w:t>
                        </w:r>
                        <w:r>
                          <w:rPr>
                            <w:sz w:val="24"/>
                            <w:u w:val="single"/>
                          </w:rPr>
                          <w:tab/>
                        </w:r>
                        <w:r>
                          <w:rPr>
                            <w:sz w:val="24"/>
                          </w:rPr>
                          <w:t>年</w:t>
                        </w:r>
                        <w:r>
                          <w:rPr>
                            <w:sz w:val="24"/>
                            <w:u w:val="single"/>
                          </w:rPr>
                          <w:t xml:space="preserve"> </w:t>
                        </w:r>
                        <w:r>
                          <w:rPr>
                            <w:sz w:val="24"/>
                            <w:u w:val="single"/>
                          </w:rPr>
                          <w:tab/>
                        </w:r>
                        <w:r>
                          <w:rPr>
                            <w:spacing w:val="9"/>
                            <w:sz w:val="24"/>
                          </w:rPr>
                          <w:t>月</w:t>
                        </w:r>
                        <w:r>
                          <w:rPr>
                            <w:spacing w:val="9"/>
                            <w:sz w:val="24"/>
                            <w:u w:val="single"/>
                          </w:rPr>
                          <w:t xml:space="preserve"> </w:t>
                        </w:r>
                        <w:r>
                          <w:rPr>
                            <w:spacing w:val="9"/>
                            <w:sz w:val="24"/>
                            <w:u w:val="single"/>
                          </w:rPr>
                          <w:tab/>
                        </w:r>
                        <w:r>
                          <w:rPr>
                            <w:sz w:val="24"/>
                          </w:rPr>
                          <w:t>日</w:t>
                        </w:r>
                      </w:p>
                      <w:p>
                        <w:pPr>
                          <w:tabs>
                            <w:tab w:val="left" w:pos="2279"/>
                          </w:tabs>
                          <w:spacing w:before="158" w:line="292" w:lineRule="exact"/>
                          <w:ind w:left="0" w:right="0" w:firstLine="0"/>
                          <w:jc w:val="left"/>
                          <w:rPr>
                            <w:rFonts w:ascii="Times New Roman" w:eastAsia="Times New Roman"/>
                            <w:sz w:val="24"/>
                          </w:rPr>
                        </w:pPr>
                        <w:r>
                          <w:rPr>
                            <w:sz w:val="24"/>
                          </w:rPr>
                          <w:t>经营期</w:t>
                        </w:r>
                        <w:r>
                          <w:rPr>
                            <w:spacing w:val="9"/>
                            <w:sz w:val="24"/>
                          </w:rPr>
                          <w:t>限</w:t>
                        </w:r>
                        <w:r>
                          <w:rPr>
                            <w:sz w:val="24"/>
                          </w:rPr>
                          <w:t>：</w:t>
                        </w:r>
                        <w:r>
                          <w:rPr>
                            <w:rFonts w:ascii="Times New Roman" w:eastAsia="Times New Roman"/>
                            <w:sz w:val="24"/>
                            <w:u w:val="single"/>
                          </w:rPr>
                          <w:t xml:space="preserve"> </w:t>
                        </w:r>
                        <w:r>
                          <w:rPr>
                            <w:rFonts w:ascii="Times New Roman" w:eastAsia="Times New Roman"/>
                            <w:sz w:val="24"/>
                            <w:u w:val="single"/>
                          </w:rPr>
                          <w:tab/>
                        </w:r>
                      </w:p>
                    </w:txbxContent>
                  </v:textbox>
                </v:shape>
                <v:shape id="文本框 36" o:spid="_x0000_s1026" o:spt="202" type="#_x0000_t202" style="position:absolute;left:1538;top:3317;height:734;width:9455;"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tabs>
                            <w:tab w:val="left" w:pos="2519"/>
                            <w:tab w:val="left" w:pos="6479"/>
                          </w:tabs>
                          <w:spacing w:before="0" w:line="281" w:lineRule="exact"/>
                          <w:ind w:left="0" w:right="0" w:firstLine="0"/>
                          <w:jc w:val="left"/>
                          <w:rPr>
                            <w:sz w:val="24"/>
                          </w:rPr>
                        </w:pPr>
                        <w:r>
                          <w:rPr>
                            <w:sz w:val="24"/>
                          </w:rPr>
                          <w:t>姓名</w:t>
                        </w:r>
                        <w:r>
                          <w:rPr>
                            <w:sz w:val="24"/>
                            <w:u w:val="single"/>
                          </w:rPr>
                          <w:t>：</w:t>
                        </w:r>
                        <w:r>
                          <w:rPr>
                            <w:sz w:val="24"/>
                            <w:u w:val="single"/>
                          </w:rPr>
                          <w:tab/>
                        </w:r>
                        <w:r>
                          <w:rPr>
                            <w:sz w:val="24"/>
                          </w:rPr>
                          <w:t>系</w:t>
                        </w:r>
                        <w:r>
                          <w:rPr>
                            <w:sz w:val="24"/>
                            <w:u w:val="single"/>
                          </w:rPr>
                          <w:t xml:space="preserve"> </w:t>
                        </w:r>
                        <w:r>
                          <w:rPr>
                            <w:sz w:val="24"/>
                            <w:u w:val="single"/>
                          </w:rPr>
                          <w:tab/>
                        </w:r>
                        <w:r>
                          <w:rPr>
                            <w:sz w:val="24"/>
                            <w:u w:val="single"/>
                          </w:rPr>
                          <w:t>（</w:t>
                        </w:r>
                        <w:r>
                          <w:rPr>
                            <w:spacing w:val="9"/>
                            <w:sz w:val="24"/>
                          </w:rPr>
                          <w:t>投</w:t>
                        </w:r>
                        <w:r>
                          <w:rPr>
                            <w:sz w:val="24"/>
                          </w:rPr>
                          <w:t>标人</w:t>
                        </w:r>
                        <w:r>
                          <w:rPr>
                            <w:spacing w:val="9"/>
                            <w:sz w:val="24"/>
                          </w:rPr>
                          <w:t>名</w:t>
                        </w:r>
                        <w:r>
                          <w:rPr>
                            <w:sz w:val="24"/>
                          </w:rPr>
                          <w:t>称）</w:t>
                        </w:r>
                        <w:r>
                          <w:rPr>
                            <w:spacing w:val="-77"/>
                            <w:sz w:val="24"/>
                          </w:rPr>
                          <w:t xml:space="preserve"> </w:t>
                        </w:r>
                        <w:r>
                          <w:rPr>
                            <w:sz w:val="24"/>
                          </w:rPr>
                          <w:t>的法定</w:t>
                        </w:r>
                        <w:r>
                          <w:rPr>
                            <w:spacing w:val="12"/>
                            <w:sz w:val="24"/>
                          </w:rPr>
                          <w:t>代</w:t>
                        </w:r>
                        <w:r>
                          <w:rPr>
                            <w:sz w:val="24"/>
                          </w:rPr>
                          <w:t>表</w:t>
                        </w:r>
                      </w:p>
                      <w:p>
                        <w:pPr>
                          <w:tabs>
                            <w:tab w:val="left" w:pos="2579"/>
                            <w:tab w:val="left" w:pos="6479"/>
                          </w:tabs>
                          <w:spacing w:before="160" w:line="292" w:lineRule="exact"/>
                          <w:ind w:left="0" w:right="0" w:firstLine="0"/>
                          <w:jc w:val="left"/>
                          <w:rPr>
                            <w:sz w:val="24"/>
                          </w:rPr>
                        </w:pPr>
                        <w:r>
                          <w:rPr>
                            <w:sz w:val="24"/>
                          </w:rPr>
                          <w:t>人</w:t>
                        </w:r>
                        <w:r>
                          <w:rPr>
                            <w:spacing w:val="9"/>
                            <w:sz w:val="24"/>
                          </w:rPr>
                          <w:t>（</w:t>
                        </w:r>
                        <w:r>
                          <w:rPr>
                            <w:sz w:val="24"/>
                          </w:rPr>
                          <w:t>职务：</w:t>
                        </w:r>
                        <w:r>
                          <w:rPr>
                            <w:sz w:val="24"/>
                            <w:u w:val="single"/>
                          </w:rPr>
                          <w:t xml:space="preserve"> </w:t>
                        </w:r>
                        <w:r>
                          <w:rPr>
                            <w:sz w:val="24"/>
                            <w:u w:val="single"/>
                          </w:rPr>
                          <w:tab/>
                        </w:r>
                        <w:r>
                          <w:rPr>
                            <w:spacing w:val="9"/>
                            <w:sz w:val="24"/>
                          </w:rPr>
                          <w:t>电</w:t>
                        </w:r>
                        <w:r>
                          <w:rPr>
                            <w:sz w:val="24"/>
                          </w:rPr>
                          <w:t>话：</w:t>
                        </w:r>
                        <w:r>
                          <w:rPr>
                            <w:sz w:val="24"/>
                            <w:u w:val="single"/>
                          </w:rPr>
                          <w:t xml:space="preserve"> </w:t>
                        </w:r>
                        <w:r>
                          <w:rPr>
                            <w:sz w:val="24"/>
                            <w:u w:val="single"/>
                          </w:rPr>
                          <w:tab/>
                        </w:r>
                        <w:r>
                          <w:rPr>
                            <w:spacing w:val="9"/>
                            <w:sz w:val="24"/>
                          </w:rPr>
                          <w:t>）</w:t>
                        </w:r>
                        <w:r>
                          <w:rPr>
                            <w:sz w:val="24"/>
                          </w:rPr>
                          <w:t>。</w:t>
                        </w:r>
                      </w:p>
                    </w:txbxContent>
                  </v:textbox>
                </v:shape>
                <v:shape id="文本框 37" o:spid="_x0000_s1026" o:spt="202" type="#_x0000_t202" style="position:absolute;left:2095;top:5197;height:240;width:1230;"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sz w:val="24"/>
                          </w:rPr>
                          <w:t>特此证明。</w:t>
                        </w:r>
                      </w:p>
                    </w:txbxContent>
                  </v:textbox>
                </v:shape>
                <v:shape id="文本框 38" o:spid="_x0000_s1026" o:spt="202" type="#_x0000_t202" style="position:absolute;left:2095;top:6130;height:240;width:3181;" filled="f" stroked="f" coordsize="21600,21600" o:gfxdata="UEsDBAoAAAAAAIdO4kAAAAAAAAAAAAAAAAAEAAAAZHJzL1BLAwQUAAAACACHTuJA41tOe74AAADb&#10;AAAADwAAAGRycy9kb3ducmV2LnhtbEWPQWsCMRSE70L/Q3gFb5pYVO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tOe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sz w:val="24"/>
                          </w:rPr>
                          <w:t>附：法定代表人身份证复印件</w:t>
                        </w:r>
                      </w:p>
                    </w:txbxContent>
                  </v:textbox>
                </v:shape>
                <v:shape id="文本框 39" o:spid="_x0000_s1026" o:spt="202" type="#_x0000_t202" style="position:absolute;left:1418;top:7536;height:732;width:7660;"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5898"/>
                          </w:tabs>
                          <w:spacing w:before="0" w:line="281" w:lineRule="exact"/>
                          <w:ind w:left="0" w:right="0" w:firstLine="0"/>
                          <w:jc w:val="left"/>
                          <w:rPr>
                            <w:sz w:val="24"/>
                          </w:rPr>
                        </w:pPr>
                        <w:r>
                          <w:rPr>
                            <w:spacing w:val="9"/>
                            <w:sz w:val="24"/>
                          </w:rPr>
                          <w:t>投</w:t>
                        </w:r>
                        <w:r>
                          <w:rPr>
                            <w:sz w:val="24"/>
                          </w:rPr>
                          <w:t>标人</w:t>
                        </w:r>
                        <w:r>
                          <w:rPr>
                            <w:spacing w:val="9"/>
                            <w:sz w:val="24"/>
                          </w:rPr>
                          <w:t>：</w:t>
                        </w:r>
                        <w:r>
                          <w:rPr>
                            <w:spacing w:val="9"/>
                            <w:sz w:val="24"/>
                            <w:u w:val="single"/>
                          </w:rPr>
                          <w:t xml:space="preserve"> </w:t>
                        </w:r>
                        <w:r>
                          <w:rPr>
                            <w:spacing w:val="9"/>
                            <w:sz w:val="24"/>
                            <w:u w:val="single"/>
                          </w:rPr>
                          <w:tab/>
                        </w:r>
                        <w:r>
                          <w:rPr>
                            <w:sz w:val="24"/>
                          </w:rPr>
                          <w:t>（盖单位公章）</w:t>
                        </w:r>
                      </w:p>
                      <w:p>
                        <w:pPr>
                          <w:tabs>
                            <w:tab w:val="left" w:pos="5839"/>
                          </w:tabs>
                          <w:spacing w:before="158" w:line="292" w:lineRule="exact"/>
                          <w:ind w:left="0" w:right="0" w:firstLine="0"/>
                          <w:jc w:val="left"/>
                          <w:rPr>
                            <w:sz w:val="24"/>
                          </w:rPr>
                        </w:pPr>
                        <w:r>
                          <w:rPr>
                            <w:sz w:val="24"/>
                          </w:rPr>
                          <w:t>法定代表人签字或者加盖法定代表人名章：</w:t>
                        </w:r>
                        <w:r>
                          <w:rPr>
                            <w:sz w:val="24"/>
                            <w:u w:val="single"/>
                          </w:rPr>
                          <w:t xml:space="preserve"> </w:t>
                        </w:r>
                        <w:r>
                          <w:rPr>
                            <w:sz w:val="24"/>
                            <w:u w:val="single"/>
                          </w:rPr>
                          <w:tab/>
                        </w:r>
                        <w:r>
                          <w:rPr>
                            <w:sz w:val="24"/>
                          </w:rPr>
                          <w:t>。</w:t>
                        </w:r>
                      </w:p>
                    </w:txbxContent>
                  </v:textbox>
                </v:shape>
                <v:shape id="文本框 40" o:spid="_x0000_s1026" o:spt="202" type="#_x0000_t202" style="position:absolute;left:1268;top:8972;height:266;width:2790;"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tabs>
                            <w:tab w:val="left" w:pos="659"/>
                            <w:tab w:val="left" w:pos="1629"/>
                            <w:tab w:val="left" w:pos="2469"/>
                          </w:tabs>
                          <w:spacing w:before="0" w:line="266" w:lineRule="exact"/>
                          <w:ind w:left="0" w:right="0" w:firstLine="0"/>
                          <w:jc w:val="left"/>
                          <w:rPr>
                            <w:sz w:val="24"/>
                          </w:rPr>
                        </w:pP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 xml:space="preserve"> </w:t>
                        </w:r>
                        <w:r>
                          <w:rPr>
                            <w:spacing w:val="9"/>
                            <w:sz w:val="24"/>
                          </w:rPr>
                          <w:t>年</w:t>
                        </w:r>
                        <w:r>
                          <w:rPr>
                            <w:spacing w:val="9"/>
                            <w:sz w:val="24"/>
                            <w:u w:val="single"/>
                          </w:rPr>
                          <w:t xml:space="preserve"> </w:t>
                        </w:r>
                        <w:r>
                          <w:rPr>
                            <w:spacing w:val="9"/>
                            <w:sz w:val="24"/>
                            <w:u w:val="single"/>
                          </w:rPr>
                          <w:tab/>
                        </w:r>
                        <w:r>
                          <w:rPr>
                            <w:sz w:val="24"/>
                          </w:rPr>
                          <w:t>月</w:t>
                        </w:r>
                        <w:r>
                          <w:rPr>
                            <w:sz w:val="24"/>
                            <w:u w:val="single"/>
                          </w:rPr>
                          <w:t xml:space="preserve"> </w:t>
                        </w:r>
                        <w:r>
                          <w:rPr>
                            <w:sz w:val="24"/>
                            <w:u w:val="single"/>
                          </w:rPr>
                          <w:tab/>
                        </w:r>
                        <w:r>
                          <w:rPr>
                            <w:sz w:val="24"/>
                          </w:rPr>
                          <w:t>日</w:t>
                        </w:r>
                      </w:p>
                    </w:txbxContent>
                  </v:textbox>
                </v:shape>
              </v:group>
            </w:pict>
          </mc:Fallback>
        </mc:AlternateContent>
      </w: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8"/>
        <w:rPr>
          <w:rFonts w:ascii="Times New Roman"/>
          <w:sz w:val="26"/>
        </w:rPr>
      </w:pPr>
    </w:p>
    <w:p>
      <w:pPr>
        <w:pStyle w:val="2"/>
        <w:spacing w:before="66"/>
        <w:ind w:left="158"/>
      </w:pPr>
      <w:bookmarkStart w:id="192" w:name="注：：法定代表人投标而非委托代理人投标适用。"/>
      <w:bookmarkEnd w:id="192"/>
      <w:bookmarkStart w:id="193" w:name="成立时间：  年 月 日"/>
      <w:bookmarkEnd w:id="193"/>
      <w:bookmarkStart w:id="194" w:name="姓名： 系 （投标人名称） 的法定代表人（职务：  电话： ）。"/>
      <w:bookmarkEnd w:id="194"/>
      <w:bookmarkStart w:id="195" w:name="      年      月     日"/>
      <w:bookmarkEnd w:id="195"/>
      <w:bookmarkStart w:id="196" w:name="投标人：  （盖单位公章）"/>
      <w:bookmarkEnd w:id="196"/>
      <w:bookmarkStart w:id="197" w:name="法定代表人签字或者加盖法定代表人名章：。"/>
      <w:bookmarkEnd w:id="197"/>
      <w:bookmarkStart w:id="198" w:name="经营期限： "/>
      <w:bookmarkEnd w:id="198"/>
      <w:r>
        <w:t>注：法定代表人投标而非委托代理人投标适用。</w:t>
      </w:r>
    </w:p>
    <w:p>
      <w:pPr>
        <w:spacing w:after="0"/>
        <w:sectPr>
          <w:pgSz w:w="11910" w:h="16840"/>
          <w:pgMar w:top="1260" w:right="480" w:bottom="1400" w:left="1260" w:header="869" w:footer="1206" w:gutter="0"/>
          <w:cols w:space="720" w:num="1"/>
        </w:sectPr>
      </w:pPr>
    </w:p>
    <w:p>
      <w:pPr>
        <w:pStyle w:val="9"/>
        <w:rPr>
          <w:rFonts w:eastAsia="楷体_GB2312"/>
        </w:rPr>
      </w:pPr>
      <w:r>
        <w:rPr>
          <w:rFonts w:hint="eastAsia" w:ascii="楷体_GB2312" w:hAnsi="宋体" w:eastAsia="楷体_GB2312"/>
          <w:bCs/>
          <w:color w:val="000000"/>
          <w:sz w:val="28"/>
          <w:szCs w:val="28"/>
        </w:rPr>
        <w:t>广汉市人民医院</w:t>
      </w:r>
      <w:r>
        <w:rPr>
          <w:rFonts w:hint="eastAsia" w:ascii="楷体_GB2312" w:hAnsi="微软雅黑" w:eastAsia="楷体_GB2312"/>
          <w:color w:val="333333"/>
          <w:sz w:val="28"/>
          <w:szCs w:val="28"/>
        </w:rPr>
        <w:t>People's Hospital</w:t>
      </w:r>
      <w:r>
        <w:rPr>
          <w:rFonts w:hint="eastAsia" w:ascii="楷体_GB2312" w:hAnsi="微软雅黑" w:eastAsia="楷体_GB2312"/>
          <w:sz w:val="28"/>
          <w:szCs w:val="28"/>
        </w:rPr>
        <w:t xml:space="preserve"> of GuangHan</w:t>
      </w:r>
    </w:p>
    <w:p>
      <w:pPr>
        <w:pStyle w:val="7"/>
        <w:ind w:left="223"/>
        <w:rPr>
          <w:sz w:val="20"/>
        </w:rPr>
      </w:pPr>
    </w:p>
    <w:p>
      <w:pPr>
        <w:pStyle w:val="7"/>
        <w:spacing w:before="12"/>
        <w:rPr>
          <w:b/>
          <w:sz w:val="17"/>
        </w:rPr>
      </w:pPr>
    </w:p>
    <w:p>
      <w:pPr>
        <w:pStyle w:val="4"/>
        <w:spacing w:before="54"/>
        <w:ind w:left="6514" w:right="6517"/>
      </w:pPr>
      <w:bookmarkStart w:id="199" w:name="五、开标一览表"/>
      <w:bookmarkEnd w:id="199"/>
      <w:r>
        <w:t>五、开标一览表</w:t>
      </w:r>
    </w:p>
    <w:p>
      <w:pPr>
        <w:pStyle w:val="7"/>
        <w:spacing w:before="3"/>
        <w:rPr>
          <w:rFonts w:ascii="黑体"/>
          <w:b/>
          <w:sz w:val="39"/>
        </w:rPr>
      </w:pPr>
    </w:p>
    <w:p>
      <w:pPr>
        <w:pStyle w:val="2"/>
        <w:tabs>
          <w:tab w:val="left" w:pos="5590"/>
          <w:tab w:val="left" w:pos="6495"/>
          <w:tab w:val="left" w:pos="11011"/>
          <w:tab w:val="left" w:pos="11312"/>
        </w:tabs>
        <w:ind w:left="711"/>
      </w:pPr>
      <w:r>
        <w:t>项目名称：</w:t>
      </w:r>
      <w:r>
        <w:rPr>
          <w:u w:val="single"/>
        </w:rPr>
        <w:t xml:space="preserve"> </w:t>
      </w:r>
      <w:r>
        <w:rPr>
          <w:u w:val="single"/>
        </w:rPr>
        <w:tab/>
      </w:r>
      <w:r>
        <w:tab/>
      </w:r>
      <w:r>
        <w:t>招标编号：</w:t>
      </w:r>
      <w:r>
        <w:rPr>
          <w:u w:val="single"/>
        </w:rPr>
        <w:t xml:space="preserve"> </w:t>
      </w:r>
      <w:r>
        <w:rPr>
          <w:u w:val="single"/>
        </w:rPr>
        <w:tab/>
      </w:r>
      <w:r>
        <w:tab/>
      </w:r>
    </w:p>
    <w:p>
      <w:pPr>
        <w:pStyle w:val="7"/>
        <w:spacing w:before="3"/>
        <w:rPr>
          <w:b/>
          <w:sz w:val="12"/>
        </w:rPr>
      </w:pPr>
    </w:p>
    <w:tbl>
      <w:tblPr>
        <w:tblStyle w:val="13"/>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3"/>
        <w:gridCol w:w="2659"/>
        <w:gridCol w:w="2792"/>
        <w:gridCol w:w="1245"/>
        <w:gridCol w:w="1183"/>
        <w:gridCol w:w="1282"/>
        <w:gridCol w:w="1504"/>
        <w:gridCol w:w="2341"/>
        <w:gridCol w:w="1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783" w:type="dxa"/>
          </w:tcPr>
          <w:p>
            <w:pPr>
              <w:pStyle w:val="18"/>
              <w:spacing w:before="5"/>
              <w:rPr>
                <w:b/>
                <w:sz w:val="24"/>
              </w:rPr>
            </w:pPr>
          </w:p>
          <w:p>
            <w:pPr>
              <w:pStyle w:val="18"/>
              <w:spacing w:before="1"/>
              <w:ind w:left="149"/>
              <w:rPr>
                <w:b/>
                <w:sz w:val="24"/>
              </w:rPr>
            </w:pPr>
            <w:r>
              <w:rPr>
                <w:b/>
                <w:sz w:val="24"/>
              </w:rPr>
              <w:t>序号</w:t>
            </w:r>
          </w:p>
        </w:tc>
        <w:tc>
          <w:tcPr>
            <w:tcW w:w="2659" w:type="dxa"/>
          </w:tcPr>
          <w:p>
            <w:pPr>
              <w:pStyle w:val="18"/>
              <w:spacing w:before="5"/>
              <w:rPr>
                <w:b/>
                <w:sz w:val="24"/>
              </w:rPr>
            </w:pPr>
          </w:p>
          <w:p>
            <w:pPr>
              <w:pStyle w:val="18"/>
              <w:spacing w:before="1"/>
              <w:ind w:left="849"/>
              <w:rPr>
                <w:b/>
                <w:sz w:val="24"/>
              </w:rPr>
            </w:pPr>
            <w:r>
              <w:rPr>
                <w:b/>
                <w:sz w:val="24"/>
              </w:rPr>
              <w:t>采购内容</w:t>
            </w:r>
          </w:p>
        </w:tc>
        <w:tc>
          <w:tcPr>
            <w:tcW w:w="2792" w:type="dxa"/>
          </w:tcPr>
          <w:p>
            <w:pPr>
              <w:pStyle w:val="18"/>
              <w:spacing w:before="5"/>
              <w:rPr>
                <w:b/>
                <w:sz w:val="24"/>
              </w:rPr>
            </w:pPr>
          </w:p>
          <w:p>
            <w:pPr>
              <w:pStyle w:val="18"/>
              <w:spacing w:before="1"/>
              <w:ind w:left="314"/>
              <w:rPr>
                <w:b/>
                <w:sz w:val="24"/>
              </w:rPr>
            </w:pPr>
            <w:r>
              <w:rPr>
                <w:b/>
                <w:sz w:val="24"/>
              </w:rPr>
              <w:t>制造商家及规格型号</w:t>
            </w:r>
          </w:p>
        </w:tc>
        <w:tc>
          <w:tcPr>
            <w:tcW w:w="1245" w:type="dxa"/>
          </w:tcPr>
          <w:p>
            <w:pPr>
              <w:pStyle w:val="18"/>
              <w:spacing w:before="80"/>
              <w:ind w:left="28" w:right="21"/>
              <w:jc w:val="center"/>
              <w:rPr>
                <w:b/>
                <w:sz w:val="24"/>
              </w:rPr>
            </w:pPr>
            <w:r>
              <w:rPr>
                <w:b/>
                <w:sz w:val="24"/>
              </w:rPr>
              <w:t>数量</w:t>
            </w:r>
          </w:p>
          <w:p>
            <w:pPr>
              <w:pStyle w:val="18"/>
              <w:spacing w:before="158"/>
              <w:ind w:left="88" w:right="21"/>
              <w:jc w:val="center"/>
              <w:rPr>
                <w:b/>
                <w:sz w:val="24"/>
              </w:rPr>
            </w:pPr>
            <w:r>
              <w:rPr>
                <w:b/>
                <w:sz w:val="24"/>
              </w:rPr>
              <w:t>（台/套）</w:t>
            </w:r>
          </w:p>
        </w:tc>
        <w:tc>
          <w:tcPr>
            <w:tcW w:w="1183" w:type="dxa"/>
          </w:tcPr>
          <w:p>
            <w:pPr>
              <w:pStyle w:val="18"/>
              <w:spacing w:before="80"/>
              <w:ind w:left="110"/>
              <w:rPr>
                <w:b/>
                <w:sz w:val="24"/>
              </w:rPr>
            </w:pPr>
            <w:r>
              <w:rPr>
                <w:b/>
                <w:w w:val="95"/>
                <w:sz w:val="24"/>
              </w:rPr>
              <w:t>投标单价</w:t>
            </w:r>
          </w:p>
          <w:p>
            <w:pPr>
              <w:pStyle w:val="18"/>
              <w:spacing w:before="158"/>
              <w:ind w:left="110"/>
              <w:rPr>
                <w:b/>
                <w:sz w:val="24"/>
              </w:rPr>
            </w:pPr>
            <w:r>
              <w:rPr>
                <w:b/>
                <w:w w:val="95"/>
                <w:sz w:val="24"/>
              </w:rPr>
              <w:t>（元）</w:t>
            </w:r>
          </w:p>
        </w:tc>
        <w:tc>
          <w:tcPr>
            <w:tcW w:w="1282" w:type="dxa"/>
          </w:tcPr>
          <w:p>
            <w:pPr>
              <w:pStyle w:val="18"/>
              <w:spacing w:before="80"/>
              <w:ind w:left="161"/>
              <w:rPr>
                <w:b/>
                <w:sz w:val="24"/>
              </w:rPr>
            </w:pPr>
            <w:r>
              <w:rPr>
                <w:b/>
                <w:w w:val="95"/>
                <w:sz w:val="24"/>
              </w:rPr>
              <w:t>投标总价</w:t>
            </w:r>
          </w:p>
          <w:p>
            <w:pPr>
              <w:pStyle w:val="18"/>
              <w:spacing w:before="158"/>
              <w:ind w:left="161"/>
              <w:rPr>
                <w:b/>
                <w:sz w:val="24"/>
              </w:rPr>
            </w:pPr>
            <w:r>
              <w:rPr>
                <w:b/>
                <w:w w:val="95"/>
                <w:sz w:val="24"/>
              </w:rPr>
              <w:t>（元）</w:t>
            </w:r>
          </w:p>
        </w:tc>
        <w:tc>
          <w:tcPr>
            <w:tcW w:w="1504" w:type="dxa"/>
          </w:tcPr>
          <w:p>
            <w:pPr>
              <w:pStyle w:val="18"/>
              <w:spacing w:before="80"/>
              <w:ind w:left="271"/>
              <w:rPr>
                <w:b/>
                <w:sz w:val="24"/>
              </w:rPr>
            </w:pPr>
            <w:r>
              <w:rPr>
                <w:b/>
                <w:sz w:val="24"/>
              </w:rPr>
              <w:t>交货时间</w:t>
            </w:r>
          </w:p>
          <w:p>
            <w:pPr>
              <w:pStyle w:val="18"/>
              <w:spacing w:before="158"/>
              <w:ind w:left="151"/>
              <w:rPr>
                <w:b/>
                <w:sz w:val="24"/>
              </w:rPr>
            </w:pPr>
            <w:r>
              <w:rPr>
                <w:b/>
                <w:sz w:val="24"/>
              </w:rPr>
              <w:t>（完工期）</w:t>
            </w:r>
          </w:p>
        </w:tc>
        <w:tc>
          <w:tcPr>
            <w:tcW w:w="2341" w:type="dxa"/>
          </w:tcPr>
          <w:p>
            <w:pPr>
              <w:pStyle w:val="18"/>
              <w:spacing w:before="5"/>
              <w:rPr>
                <w:b/>
                <w:sz w:val="24"/>
              </w:rPr>
            </w:pPr>
          </w:p>
          <w:p>
            <w:pPr>
              <w:pStyle w:val="18"/>
              <w:spacing w:before="1"/>
              <w:ind w:left="689"/>
              <w:rPr>
                <w:b/>
                <w:sz w:val="24"/>
              </w:rPr>
            </w:pPr>
            <w:r>
              <w:rPr>
                <w:b/>
                <w:sz w:val="24"/>
              </w:rPr>
              <w:t>交货地点</w:t>
            </w:r>
          </w:p>
        </w:tc>
        <w:tc>
          <w:tcPr>
            <w:tcW w:w="1282" w:type="dxa"/>
          </w:tcPr>
          <w:p>
            <w:pPr>
              <w:pStyle w:val="18"/>
              <w:spacing w:before="5"/>
              <w:rPr>
                <w:b/>
                <w:sz w:val="24"/>
              </w:rPr>
            </w:pPr>
          </w:p>
          <w:p>
            <w:pPr>
              <w:pStyle w:val="18"/>
              <w:spacing w:before="1"/>
              <w:ind w:left="400"/>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783" w:type="dxa"/>
          </w:tcPr>
          <w:p>
            <w:pPr>
              <w:pStyle w:val="18"/>
              <w:rPr>
                <w:rFonts w:ascii="Times New Roman"/>
                <w:sz w:val="24"/>
              </w:rPr>
            </w:pPr>
          </w:p>
        </w:tc>
        <w:tc>
          <w:tcPr>
            <w:tcW w:w="2659" w:type="dxa"/>
          </w:tcPr>
          <w:p>
            <w:pPr>
              <w:pStyle w:val="18"/>
              <w:rPr>
                <w:rFonts w:ascii="Times New Roman"/>
                <w:sz w:val="24"/>
              </w:rPr>
            </w:pPr>
          </w:p>
        </w:tc>
        <w:tc>
          <w:tcPr>
            <w:tcW w:w="2792" w:type="dxa"/>
          </w:tcPr>
          <w:p>
            <w:pPr>
              <w:pStyle w:val="18"/>
              <w:rPr>
                <w:rFonts w:ascii="Times New Roman"/>
                <w:sz w:val="24"/>
              </w:rPr>
            </w:pPr>
          </w:p>
        </w:tc>
        <w:tc>
          <w:tcPr>
            <w:tcW w:w="1245" w:type="dxa"/>
          </w:tcPr>
          <w:p>
            <w:pPr>
              <w:pStyle w:val="18"/>
              <w:rPr>
                <w:rFonts w:ascii="Times New Roman"/>
                <w:sz w:val="24"/>
              </w:rPr>
            </w:pPr>
          </w:p>
        </w:tc>
        <w:tc>
          <w:tcPr>
            <w:tcW w:w="1183" w:type="dxa"/>
          </w:tcPr>
          <w:p>
            <w:pPr>
              <w:pStyle w:val="18"/>
              <w:rPr>
                <w:rFonts w:ascii="Times New Roman"/>
                <w:sz w:val="24"/>
              </w:rPr>
            </w:pPr>
          </w:p>
        </w:tc>
        <w:tc>
          <w:tcPr>
            <w:tcW w:w="1282" w:type="dxa"/>
          </w:tcPr>
          <w:p>
            <w:pPr>
              <w:pStyle w:val="18"/>
              <w:rPr>
                <w:rFonts w:ascii="Times New Roman"/>
                <w:sz w:val="24"/>
              </w:rPr>
            </w:pPr>
          </w:p>
        </w:tc>
        <w:tc>
          <w:tcPr>
            <w:tcW w:w="1504" w:type="dxa"/>
          </w:tcPr>
          <w:p>
            <w:pPr>
              <w:pStyle w:val="18"/>
              <w:rPr>
                <w:rFonts w:ascii="Times New Roman"/>
                <w:sz w:val="24"/>
              </w:rPr>
            </w:pPr>
          </w:p>
        </w:tc>
        <w:tc>
          <w:tcPr>
            <w:tcW w:w="2341" w:type="dxa"/>
          </w:tcPr>
          <w:p>
            <w:pPr>
              <w:pStyle w:val="18"/>
              <w:rPr>
                <w:rFonts w:ascii="Times New Roman"/>
                <w:sz w:val="24"/>
              </w:rPr>
            </w:pPr>
          </w:p>
        </w:tc>
        <w:tc>
          <w:tcPr>
            <w:tcW w:w="1282"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783" w:type="dxa"/>
          </w:tcPr>
          <w:p>
            <w:pPr>
              <w:pStyle w:val="18"/>
              <w:rPr>
                <w:rFonts w:ascii="Times New Roman"/>
                <w:sz w:val="24"/>
              </w:rPr>
            </w:pPr>
          </w:p>
        </w:tc>
        <w:tc>
          <w:tcPr>
            <w:tcW w:w="2659" w:type="dxa"/>
          </w:tcPr>
          <w:p>
            <w:pPr>
              <w:pStyle w:val="18"/>
              <w:rPr>
                <w:rFonts w:ascii="Times New Roman"/>
                <w:sz w:val="24"/>
              </w:rPr>
            </w:pPr>
          </w:p>
        </w:tc>
        <w:tc>
          <w:tcPr>
            <w:tcW w:w="2792" w:type="dxa"/>
          </w:tcPr>
          <w:p>
            <w:pPr>
              <w:pStyle w:val="18"/>
              <w:rPr>
                <w:rFonts w:ascii="Times New Roman"/>
                <w:sz w:val="24"/>
              </w:rPr>
            </w:pPr>
          </w:p>
        </w:tc>
        <w:tc>
          <w:tcPr>
            <w:tcW w:w="1245" w:type="dxa"/>
          </w:tcPr>
          <w:p>
            <w:pPr>
              <w:pStyle w:val="18"/>
              <w:rPr>
                <w:rFonts w:ascii="Times New Roman"/>
                <w:sz w:val="24"/>
              </w:rPr>
            </w:pPr>
          </w:p>
        </w:tc>
        <w:tc>
          <w:tcPr>
            <w:tcW w:w="1183" w:type="dxa"/>
          </w:tcPr>
          <w:p>
            <w:pPr>
              <w:pStyle w:val="18"/>
              <w:rPr>
                <w:rFonts w:ascii="Times New Roman"/>
                <w:sz w:val="24"/>
              </w:rPr>
            </w:pPr>
          </w:p>
        </w:tc>
        <w:tc>
          <w:tcPr>
            <w:tcW w:w="1282" w:type="dxa"/>
          </w:tcPr>
          <w:p>
            <w:pPr>
              <w:pStyle w:val="18"/>
              <w:rPr>
                <w:rFonts w:ascii="Times New Roman"/>
                <w:sz w:val="24"/>
              </w:rPr>
            </w:pPr>
          </w:p>
        </w:tc>
        <w:tc>
          <w:tcPr>
            <w:tcW w:w="1504" w:type="dxa"/>
          </w:tcPr>
          <w:p>
            <w:pPr>
              <w:pStyle w:val="18"/>
              <w:rPr>
                <w:rFonts w:ascii="Times New Roman"/>
                <w:sz w:val="24"/>
              </w:rPr>
            </w:pPr>
          </w:p>
        </w:tc>
        <w:tc>
          <w:tcPr>
            <w:tcW w:w="2341" w:type="dxa"/>
          </w:tcPr>
          <w:p>
            <w:pPr>
              <w:pStyle w:val="18"/>
              <w:rPr>
                <w:rFonts w:ascii="Times New Roman"/>
                <w:sz w:val="24"/>
              </w:rPr>
            </w:pPr>
          </w:p>
        </w:tc>
        <w:tc>
          <w:tcPr>
            <w:tcW w:w="1282"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071" w:type="dxa"/>
            <w:gridSpan w:val="9"/>
          </w:tcPr>
          <w:p>
            <w:pPr>
              <w:pStyle w:val="18"/>
              <w:tabs>
                <w:tab w:val="left" w:pos="4203"/>
              </w:tabs>
              <w:spacing w:before="1"/>
              <w:ind w:left="108"/>
              <w:rPr>
                <w:b/>
                <w:sz w:val="24"/>
              </w:rPr>
            </w:pPr>
            <w:r>
              <w:rPr>
                <w:b/>
                <w:sz w:val="24"/>
              </w:rPr>
              <w:t>报价合计（元）：</w:t>
            </w:r>
            <w:r>
              <w:rPr>
                <w:b/>
                <w:sz w:val="24"/>
              </w:rPr>
              <w:tab/>
            </w:r>
            <w:r>
              <w:rPr>
                <w:b/>
                <w:sz w:val="24"/>
              </w:rPr>
              <w:t>大写：</w:t>
            </w:r>
          </w:p>
        </w:tc>
      </w:tr>
    </w:tbl>
    <w:p>
      <w:pPr>
        <w:pStyle w:val="7"/>
        <w:spacing w:before="2" w:line="364" w:lineRule="auto"/>
        <w:ind w:left="232" w:right="232" w:firstLine="480"/>
      </w:pPr>
      <w:bookmarkStart w:id="200" w:name="    注：1. 报价应是最终用户验收合格后的总价，包括货物运输、保险、代理、安"/>
      <w:bookmarkEnd w:id="200"/>
      <w:r>
        <w:t>注：1. 报价应是最终用户验收合格后的总价，包括货物运输、保险、代理、安装调试、培训、税费、系统集成费用和招标文件规定的</w:t>
      </w:r>
      <w:r>
        <w:rPr>
          <w:rFonts w:hint="eastAsia"/>
          <w:lang w:eastAsia="zh-CN"/>
        </w:rPr>
        <w:t>其他费用</w:t>
      </w:r>
      <w:r>
        <w:t>。</w:t>
      </w:r>
    </w:p>
    <w:p>
      <w:pPr>
        <w:pStyle w:val="17"/>
        <w:numPr>
          <w:ilvl w:val="0"/>
          <w:numId w:val="33"/>
        </w:numPr>
        <w:tabs>
          <w:tab w:val="left" w:pos="953"/>
        </w:tabs>
        <w:spacing w:before="0" w:after="0" w:line="306" w:lineRule="exact"/>
        <w:ind w:left="953" w:right="0" w:hanging="242"/>
        <w:jc w:val="left"/>
        <w:rPr>
          <w:sz w:val="24"/>
        </w:rPr>
      </w:pPr>
      <w:bookmarkStart w:id="201" w:name="    2.“开标一览表”为多页的，每页均需由法定代表人或授权代表签字并盖投标人"/>
      <w:bookmarkEnd w:id="201"/>
      <w:bookmarkStart w:id="202" w:name="    2.“开标一览表”为多页的，每页均需由法定代表人或授权代表签字并盖投标人"/>
      <w:bookmarkEnd w:id="202"/>
      <w:r>
        <w:rPr>
          <w:sz w:val="24"/>
        </w:rPr>
        <w:t>“开标一览表”为多页的，每页均需由法定代表人或授权代表签字并</w:t>
      </w:r>
      <w:r>
        <w:rPr>
          <w:rFonts w:hint="eastAsia"/>
          <w:sz w:val="24"/>
          <w:lang w:eastAsia="zh-CN"/>
        </w:rPr>
        <w:t>加盖</w:t>
      </w:r>
      <w:r>
        <w:rPr>
          <w:sz w:val="24"/>
        </w:rPr>
        <w:t>投标人印章。</w:t>
      </w:r>
    </w:p>
    <w:p>
      <w:pPr>
        <w:pStyle w:val="17"/>
        <w:numPr>
          <w:ilvl w:val="0"/>
          <w:numId w:val="33"/>
        </w:numPr>
        <w:tabs>
          <w:tab w:val="left" w:pos="953"/>
        </w:tabs>
        <w:spacing w:before="158" w:after="0" w:line="240" w:lineRule="auto"/>
        <w:ind w:left="953" w:right="0" w:hanging="242"/>
        <w:jc w:val="left"/>
        <w:rPr>
          <w:sz w:val="24"/>
        </w:rPr>
      </w:pPr>
      <w:bookmarkStart w:id="203" w:name="3.“开标一览表”以包为单位填写。"/>
      <w:bookmarkEnd w:id="203"/>
      <w:bookmarkStart w:id="204" w:name="3.“开标一览表”以包为单位填写。"/>
      <w:bookmarkEnd w:id="204"/>
      <w:r>
        <w:rPr>
          <w:sz w:val="24"/>
        </w:rPr>
        <w:t>“开标一览表”以包为单位填写。</w:t>
      </w:r>
    </w:p>
    <w:p>
      <w:pPr>
        <w:pStyle w:val="7"/>
      </w:pPr>
    </w:p>
    <w:p>
      <w:pPr>
        <w:pStyle w:val="7"/>
        <w:rPr>
          <w:sz w:val="25"/>
        </w:rPr>
      </w:pPr>
    </w:p>
    <w:p>
      <w:pPr>
        <w:pStyle w:val="7"/>
        <w:tabs>
          <w:tab w:val="left" w:pos="2631"/>
        </w:tabs>
        <w:spacing w:before="1" w:line="362" w:lineRule="auto"/>
        <w:ind w:left="232" w:right="11007"/>
      </w:pPr>
      <w:r>
        <w:t>投标人名称：</w:t>
      </w:r>
      <w:r>
        <w:tab/>
      </w:r>
      <w:r>
        <w:t>（盖单位公章</w:t>
      </w:r>
      <w:r>
        <w:rPr>
          <w:spacing w:val="-18"/>
        </w:rPr>
        <w:t xml:space="preserve">） </w:t>
      </w:r>
      <w:r>
        <w:t>法定代表人或授权代表（签字）：</w:t>
      </w:r>
    </w:p>
    <w:p>
      <w:pPr>
        <w:pStyle w:val="7"/>
        <w:spacing w:before="5"/>
        <w:ind w:left="232"/>
      </w:pPr>
      <w:r>
        <w:t>日期：</w:t>
      </w:r>
    </w:p>
    <w:p>
      <w:pPr>
        <w:pStyle w:val="7"/>
        <w:rPr>
          <w:sz w:val="20"/>
        </w:rPr>
      </w:pPr>
    </w:p>
    <w:p>
      <w:pPr>
        <w:pStyle w:val="7"/>
        <w:rPr>
          <w:sz w:val="20"/>
        </w:rPr>
      </w:pPr>
    </w:p>
    <w:p>
      <w:pPr>
        <w:pStyle w:val="7"/>
        <w:spacing w:before="6"/>
        <w:rPr>
          <w:sz w:val="17"/>
        </w:rPr>
      </w:pPr>
    </w:p>
    <w:p>
      <w:pPr>
        <w:spacing w:before="0"/>
        <w:ind w:left="6514" w:right="6515" w:firstLine="0"/>
        <w:jc w:val="center"/>
        <w:rPr>
          <w:sz w:val="18"/>
        </w:rPr>
      </w:pPr>
      <w:r>
        <w:rPr>
          <w:sz w:val="18"/>
        </w:rPr>
        <w:t>29</w:t>
      </w:r>
    </w:p>
    <w:p>
      <w:pPr>
        <w:spacing w:after="0"/>
        <w:jc w:val="center"/>
        <w:rPr>
          <w:sz w:val="18"/>
        </w:rPr>
        <w:sectPr>
          <w:headerReference r:id="rId12" w:type="default"/>
          <w:footerReference r:id="rId13" w:type="default"/>
          <w:pgSz w:w="16840" w:h="11910" w:orient="landscape"/>
          <w:pgMar w:top="840" w:right="900" w:bottom="280" w:left="620" w:header="0" w:footer="0" w:gutter="0"/>
          <w:pgNumType w:fmt="decimal"/>
          <w:cols w:space="720" w:num="1"/>
        </w:sectPr>
      </w:pPr>
    </w:p>
    <w:p>
      <w:pPr>
        <w:pStyle w:val="7"/>
        <w:spacing w:before="7"/>
        <w:rPr>
          <w:sz w:val="27"/>
        </w:rPr>
      </w:pPr>
    </w:p>
    <w:p>
      <w:pPr>
        <w:pStyle w:val="4"/>
        <w:spacing w:before="55"/>
        <w:ind w:left="1438"/>
      </w:pPr>
      <w:bookmarkStart w:id="205" w:name="六、分项报价明细表"/>
      <w:bookmarkEnd w:id="205"/>
      <w:r>
        <w:t>六、分项报价明细表</w:t>
      </w:r>
    </w:p>
    <w:p>
      <w:pPr>
        <w:pStyle w:val="7"/>
        <w:rPr>
          <w:rFonts w:ascii="黑体"/>
          <w:b/>
          <w:sz w:val="32"/>
        </w:rPr>
      </w:pPr>
    </w:p>
    <w:p>
      <w:pPr>
        <w:pStyle w:val="7"/>
        <w:spacing w:before="8"/>
        <w:rPr>
          <w:rFonts w:ascii="黑体"/>
          <w:b/>
          <w:sz w:val="41"/>
        </w:rPr>
      </w:pPr>
    </w:p>
    <w:p>
      <w:pPr>
        <w:pStyle w:val="2"/>
        <w:tabs>
          <w:tab w:val="left" w:pos="3591"/>
          <w:tab w:val="left" w:pos="3892"/>
          <w:tab w:val="left" w:pos="6843"/>
          <w:tab w:val="left" w:pos="7147"/>
        </w:tabs>
        <w:spacing w:before="1"/>
        <w:ind w:left="400"/>
      </w:pPr>
      <w:bookmarkStart w:id="206" w:name="项目名称：                   招标编号：           "/>
      <w:bookmarkEnd w:id="206"/>
      <w:r>
        <w:t>项目名称：</w:t>
      </w:r>
      <w:r>
        <w:rPr>
          <w:u w:val="single"/>
        </w:rPr>
        <w:t xml:space="preserve"> </w:t>
      </w:r>
      <w:r>
        <w:rPr>
          <w:u w:val="single"/>
        </w:rPr>
        <w:tab/>
      </w:r>
      <w:r>
        <w:tab/>
      </w:r>
      <w:r>
        <w:t>招标编号：</w:t>
      </w:r>
      <w:r>
        <w:rPr>
          <w:u w:val="single"/>
        </w:rPr>
        <w:t xml:space="preserve"> </w:t>
      </w:r>
      <w:r>
        <w:rPr>
          <w:u w:val="single"/>
        </w:rPr>
        <w:tab/>
      </w:r>
      <w:r>
        <w:tab/>
      </w:r>
    </w:p>
    <w:p>
      <w:pPr>
        <w:pStyle w:val="7"/>
        <w:rPr>
          <w:b/>
          <w:sz w:val="20"/>
        </w:rPr>
      </w:pPr>
    </w:p>
    <w:p>
      <w:pPr>
        <w:pStyle w:val="7"/>
        <w:spacing w:before="9"/>
        <w:rPr>
          <w:b/>
          <w:sz w:val="22"/>
        </w:rPr>
      </w:pPr>
    </w:p>
    <w:tbl>
      <w:tblPr>
        <w:tblStyle w:val="13"/>
        <w:tblW w:w="0" w:type="auto"/>
        <w:tblInd w:w="4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1"/>
        <w:gridCol w:w="1295"/>
        <w:gridCol w:w="1382"/>
        <w:gridCol w:w="902"/>
        <w:gridCol w:w="1231"/>
        <w:gridCol w:w="853"/>
        <w:gridCol w:w="854"/>
        <w:gridCol w:w="890"/>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91" w:type="dxa"/>
          </w:tcPr>
          <w:p>
            <w:pPr>
              <w:pStyle w:val="18"/>
              <w:spacing w:before="155"/>
              <w:ind w:left="196"/>
              <w:rPr>
                <w:sz w:val="24"/>
              </w:rPr>
            </w:pPr>
            <w:bookmarkStart w:id="207" w:name="序号"/>
            <w:bookmarkEnd w:id="207"/>
            <w:r>
              <w:rPr>
                <w:sz w:val="24"/>
              </w:rPr>
              <w:t>序号</w:t>
            </w:r>
          </w:p>
        </w:tc>
        <w:tc>
          <w:tcPr>
            <w:tcW w:w="1295" w:type="dxa"/>
          </w:tcPr>
          <w:p>
            <w:pPr>
              <w:pStyle w:val="18"/>
              <w:spacing w:before="155"/>
              <w:ind w:left="157"/>
              <w:rPr>
                <w:sz w:val="24"/>
              </w:rPr>
            </w:pPr>
            <w:bookmarkStart w:id="208" w:name="产品名称"/>
            <w:bookmarkEnd w:id="208"/>
            <w:r>
              <w:rPr>
                <w:sz w:val="24"/>
              </w:rPr>
              <w:t>产品名称</w:t>
            </w:r>
          </w:p>
        </w:tc>
        <w:tc>
          <w:tcPr>
            <w:tcW w:w="1382" w:type="dxa"/>
          </w:tcPr>
          <w:p>
            <w:pPr>
              <w:pStyle w:val="18"/>
              <w:spacing w:before="155"/>
              <w:ind w:left="199"/>
              <w:rPr>
                <w:sz w:val="24"/>
              </w:rPr>
            </w:pPr>
            <w:bookmarkStart w:id="209" w:name="规格型号"/>
            <w:bookmarkEnd w:id="209"/>
            <w:r>
              <w:rPr>
                <w:sz w:val="24"/>
              </w:rPr>
              <w:t>规格型号</w:t>
            </w:r>
          </w:p>
        </w:tc>
        <w:tc>
          <w:tcPr>
            <w:tcW w:w="902" w:type="dxa"/>
          </w:tcPr>
          <w:p>
            <w:pPr>
              <w:pStyle w:val="18"/>
              <w:spacing w:before="155"/>
              <w:ind w:left="203"/>
              <w:rPr>
                <w:sz w:val="24"/>
              </w:rPr>
            </w:pPr>
            <w:bookmarkStart w:id="210" w:name="品牌"/>
            <w:bookmarkEnd w:id="210"/>
            <w:r>
              <w:rPr>
                <w:sz w:val="24"/>
              </w:rPr>
              <w:t>品牌</w:t>
            </w:r>
          </w:p>
        </w:tc>
        <w:tc>
          <w:tcPr>
            <w:tcW w:w="1231" w:type="dxa"/>
          </w:tcPr>
          <w:p>
            <w:pPr>
              <w:pStyle w:val="18"/>
              <w:spacing w:before="155"/>
              <w:ind w:left="366"/>
              <w:rPr>
                <w:sz w:val="24"/>
              </w:rPr>
            </w:pPr>
            <w:bookmarkStart w:id="211" w:name="单位"/>
            <w:bookmarkEnd w:id="211"/>
            <w:r>
              <w:rPr>
                <w:sz w:val="24"/>
              </w:rPr>
              <w:t>单位</w:t>
            </w:r>
          </w:p>
        </w:tc>
        <w:tc>
          <w:tcPr>
            <w:tcW w:w="853" w:type="dxa"/>
          </w:tcPr>
          <w:p>
            <w:pPr>
              <w:pStyle w:val="18"/>
              <w:spacing w:before="155"/>
              <w:ind w:left="179"/>
              <w:rPr>
                <w:sz w:val="24"/>
              </w:rPr>
            </w:pPr>
            <w:bookmarkStart w:id="212" w:name="数量"/>
            <w:bookmarkEnd w:id="212"/>
            <w:r>
              <w:rPr>
                <w:sz w:val="24"/>
              </w:rPr>
              <w:t>数量</w:t>
            </w:r>
          </w:p>
        </w:tc>
        <w:tc>
          <w:tcPr>
            <w:tcW w:w="854" w:type="dxa"/>
          </w:tcPr>
          <w:p>
            <w:pPr>
              <w:pStyle w:val="18"/>
              <w:spacing w:before="155"/>
              <w:ind w:left="179"/>
              <w:rPr>
                <w:sz w:val="24"/>
              </w:rPr>
            </w:pPr>
            <w:bookmarkStart w:id="213" w:name="单价"/>
            <w:bookmarkEnd w:id="213"/>
            <w:r>
              <w:rPr>
                <w:sz w:val="24"/>
              </w:rPr>
              <w:t>单价</w:t>
            </w:r>
          </w:p>
        </w:tc>
        <w:tc>
          <w:tcPr>
            <w:tcW w:w="890" w:type="dxa"/>
          </w:tcPr>
          <w:p>
            <w:pPr>
              <w:pStyle w:val="18"/>
              <w:spacing w:before="155"/>
              <w:ind w:left="197"/>
              <w:rPr>
                <w:sz w:val="24"/>
              </w:rPr>
            </w:pPr>
            <w:bookmarkStart w:id="214" w:name="金额"/>
            <w:bookmarkEnd w:id="214"/>
            <w:r>
              <w:rPr>
                <w:sz w:val="24"/>
              </w:rPr>
              <w:t>金额</w:t>
            </w:r>
          </w:p>
        </w:tc>
        <w:tc>
          <w:tcPr>
            <w:tcW w:w="856" w:type="dxa"/>
          </w:tcPr>
          <w:p>
            <w:pPr>
              <w:pStyle w:val="18"/>
              <w:spacing w:before="155"/>
              <w:ind w:left="108"/>
              <w:rPr>
                <w:sz w:val="24"/>
              </w:rPr>
            </w:pPr>
            <w:bookmarkStart w:id="215" w:name="备注"/>
            <w:bookmarkEnd w:id="215"/>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
              <w:rPr>
                <w:rFonts w:ascii="Times New Roman"/>
                <w:sz w:val="24"/>
              </w:rPr>
            </w:pPr>
          </w:p>
        </w:tc>
        <w:tc>
          <w:tcPr>
            <w:tcW w:w="1295" w:type="dxa"/>
          </w:tcPr>
          <w:p>
            <w:pPr>
              <w:pStyle w:val="18"/>
              <w:rPr>
                <w:rFonts w:ascii="Times New Roman"/>
                <w:sz w:val="24"/>
              </w:rPr>
            </w:pPr>
          </w:p>
        </w:tc>
        <w:tc>
          <w:tcPr>
            <w:tcW w:w="1382" w:type="dxa"/>
          </w:tcPr>
          <w:p>
            <w:pPr>
              <w:pStyle w:val="18"/>
              <w:rPr>
                <w:rFonts w:ascii="Times New Roman"/>
                <w:sz w:val="24"/>
              </w:rPr>
            </w:pPr>
          </w:p>
        </w:tc>
        <w:tc>
          <w:tcPr>
            <w:tcW w:w="902" w:type="dxa"/>
          </w:tcPr>
          <w:p>
            <w:pPr>
              <w:pStyle w:val="18"/>
              <w:rPr>
                <w:rFonts w:ascii="Times New Roman"/>
                <w:sz w:val="24"/>
              </w:rPr>
            </w:pPr>
          </w:p>
        </w:tc>
        <w:tc>
          <w:tcPr>
            <w:tcW w:w="1231" w:type="dxa"/>
          </w:tcPr>
          <w:p>
            <w:pPr>
              <w:pStyle w:val="18"/>
              <w:rPr>
                <w:rFonts w:ascii="Times New Roman"/>
                <w:sz w:val="24"/>
              </w:rPr>
            </w:pPr>
          </w:p>
        </w:tc>
        <w:tc>
          <w:tcPr>
            <w:tcW w:w="853" w:type="dxa"/>
          </w:tcPr>
          <w:p>
            <w:pPr>
              <w:pStyle w:val="18"/>
              <w:rPr>
                <w:rFonts w:ascii="Times New Roman"/>
                <w:sz w:val="24"/>
              </w:rPr>
            </w:pPr>
          </w:p>
        </w:tc>
        <w:tc>
          <w:tcPr>
            <w:tcW w:w="854" w:type="dxa"/>
          </w:tcPr>
          <w:p>
            <w:pPr>
              <w:pStyle w:val="18"/>
              <w:rPr>
                <w:rFonts w:ascii="Times New Roman"/>
                <w:sz w:val="24"/>
              </w:rPr>
            </w:pPr>
          </w:p>
        </w:tc>
        <w:tc>
          <w:tcPr>
            <w:tcW w:w="890" w:type="dxa"/>
          </w:tcPr>
          <w:p>
            <w:pPr>
              <w:pStyle w:val="18"/>
              <w:rPr>
                <w:rFonts w:ascii="Times New Roman"/>
                <w:sz w:val="24"/>
              </w:rPr>
            </w:pPr>
          </w:p>
        </w:tc>
        <w:tc>
          <w:tcPr>
            <w:tcW w:w="856"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
              <w:rPr>
                <w:rFonts w:ascii="Times New Roman"/>
                <w:sz w:val="24"/>
              </w:rPr>
            </w:pPr>
          </w:p>
        </w:tc>
        <w:tc>
          <w:tcPr>
            <w:tcW w:w="1295" w:type="dxa"/>
          </w:tcPr>
          <w:p>
            <w:pPr>
              <w:pStyle w:val="18"/>
              <w:rPr>
                <w:rFonts w:ascii="Times New Roman"/>
                <w:sz w:val="24"/>
              </w:rPr>
            </w:pPr>
          </w:p>
        </w:tc>
        <w:tc>
          <w:tcPr>
            <w:tcW w:w="1382" w:type="dxa"/>
          </w:tcPr>
          <w:p>
            <w:pPr>
              <w:pStyle w:val="18"/>
              <w:rPr>
                <w:rFonts w:ascii="Times New Roman"/>
                <w:sz w:val="24"/>
              </w:rPr>
            </w:pPr>
          </w:p>
        </w:tc>
        <w:tc>
          <w:tcPr>
            <w:tcW w:w="902" w:type="dxa"/>
          </w:tcPr>
          <w:p>
            <w:pPr>
              <w:pStyle w:val="18"/>
              <w:rPr>
                <w:rFonts w:ascii="Times New Roman"/>
                <w:sz w:val="24"/>
              </w:rPr>
            </w:pPr>
          </w:p>
        </w:tc>
        <w:tc>
          <w:tcPr>
            <w:tcW w:w="1231" w:type="dxa"/>
          </w:tcPr>
          <w:p>
            <w:pPr>
              <w:pStyle w:val="18"/>
              <w:rPr>
                <w:rFonts w:ascii="Times New Roman"/>
                <w:sz w:val="24"/>
              </w:rPr>
            </w:pPr>
          </w:p>
        </w:tc>
        <w:tc>
          <w:tcPr>
            <w:tcW w:w="853" w:type="dxa"/>
          </w:tcPr>
          <w:p>
            <w:pPr>
              <w:pStyle w:val="18"/>
              <w:rPr>
                <w:rFonts w:ascii="Times New Roman"/>
                <w:sz w:val="24"/>
              </w:rPr>
            </w:pPr>
          </w:p>
        </w:tc>
        <w:tc>
          <w:tcPr>
            <w:tcW w:w="854" w:type="dxa"/>
          </w:tcPr>
          <w:p>
            <w:pPr>
              <w:pStyle w:val="18"/>
              <w:rPr>
                <w:rFonts w:ascii="Times New Roman"/>
                <w:sz w:val="24"/>
              </w:rPr>
            </w:pPr>
          </w:p>
        </w:tc>
        <w:tc>
          <w:tcPr>
            <w:tcW w:w="890" w:type="dxa"/>
          </w:tcPr>
          <w:p>
            <w:pPr>
              <w:pStyle w:val="18"/>
              <w:rPr>
                <w:rFonts w:ascii="Times New Roman"/>
                <w:sz w:val="24"/>
              </w:rPr>
            </w:pPr>
          </w:p>
        </w:tc>
        <w:tc>
          <w:tcPr>
            <w:tcW w:w="856"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
              <w:rPr>
                <w:rFonts w:ascii="Times New Roman"/>
                <w:sz w:val="24"/>
              </w:rPr>
            </w:pPr>
          </w:p>
        </w:tc>
        <w:tc>
          <w:tcPr>
            <w:tcW w:w="1295" w:type="dxa"/>
          </w:tcPr>
          <w:p>
            <w:pPr>
              <w:pStyle w:val="18"/>
              <w:rPr>
                <w:rFonts w:ascii="Times New Roman"/>
                <w:sz w:val="24"/>
              </w:rPr>
            </w:pPr>
          </w:p>
        </w:tc>
        <w:tc>
          <w:tcPr>
            <w:tcW w:w="1382" w:type="dxa"/>
          </w:tcPr>
          <w:p>
            <w:pPr>
              <w:pStyle w:val="18"/>
              <w:rPr>
                <w:rFonts w:ascii="Times New Roman"/>
                <w:sz w:val="24"/>
              </w:rPr>
            </w:pPr>
          </w:p>
        </w:tc>
        <w:tc>
          <w:tcPr>
            <w:tcW w:w="902" w:type="dxa"/>
          </w:tcPr>
          <w:p>
            <w:pPr>
              <w:pStyle w:val="18"/>
              <w:rPr>
                <w:rFonts w:ascii="Times New Roman"/>
                <w:sz w:val="24"/>
              </w:rPr>
            </w:pPr>
          </w:p>
        </w:tc>
        <w:tc>
          <w:tcPr>
            <w:tcW w:w="1231" w:type="dxa"/>
          </w:tcPr>
          <w:p>
            <w:pPr>
              <w:pStyle w:val="18"/>
              <w:rPr>
                <w:rFonts w:ascii="Times New Roman"/>
                <w:sz w:val="24"/>
              </w:rPr>
            </w:pPr>
          </w:p>
        </w:tc>
        <w:tc>
          <w:tcPr>
            <w:tcW w:w="853" w:type="dxa"/>
          </w:tcPr>
          <w:p>
            <w:pPr>
              <w:pStyle w:val="18"/>
              <w:rPr>
                <w:rFonts w:ascii="Times New Roman"/>
                <w:sz w:val="24"/>
              </w:rPr>
            </w:pPr>
          </w:p>
        </w:tc>
        <w:tc>
          <w:tcPr>
            <w:tcW w:w="854" w:type="dxa"/>
          </w:tcPr>
          <w:p>
            <w:pPr>
              <w:pStyle w:val="18"/>
              <w:rPr>
                <w:rFonts w:ascii="Times New Roman"/>
                <w:sz w:val="24"/>
              </w:rPr>
            </w:pPr>
          </w:p>
        </w:tc>
        <w:tc>
          <w:tcPr>
            <w:tcW w:w="890" w:type="dxa"/>
          </w:tcPr>
          <w:p>
            <w:pPr>
              <w:pStyle w:val="18"/>
              <w:rPr>
                <w:rFonts w:ascii="Times New Roman"/>
                <w:sz w:val="24"/>
              </w:rPr>
            </w:pPr>
          </w:p>
        </w:tc>
        <w:tc>
          <w:tcPr>
            <w:tcW w:w="856"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
              <w:rPr>
                <w:rFonts w:ascii="Times New Roman"/>
                <w:sz w:val="24"/>
              </w:rPr>
            </w:pPr>
          </w:p>
        </w:tc>
        <w:tc>
          <w:tcPr>
            <w:tcW w:w="1295" w:type="dxa"/>
          </w:tcPr>
          <w:p>
            <w:pPr>
              <w:pStyle w:val="18"/>
              <w:rPr>
                <w:rFonts w:ascii="Times New Roman"/>
                <w:sz w:val="24"/>
              </w:rPr>
            </w:pPr>
          </w:p>
        </w:tc>
        <w:tc>
          <w:tcPr>
            <w:tcW w:w="1382" w:type="dxa"/>
          </w:tcPr>
          <w:p>
            <w:pPr>
              <w:pStyle w:val="18"/>
              <w:rPr>
                <w:rFonts w:ascii="Times New Roman"/>
                <w:sz w:val="24"/>
              </w:rPr>
            </w:pPr>
          </w:p>
        </w:tc>
        <w:tc>
          <w:tcPr>
            <w:tcW w:w="902" w:type="dxa"/>
          </w:tcPr>
          <w:p>
            <w:pPr>
              <w:pStyle w:val="18"/>
              <w:rPr>
                <w:rFonts w:ascii="Times New Roman"/>
                <w:sz w:val="24"/>
              </w:rPr>
            </w:pPr>
          </w:p>
        </w:tc>
        <w:tc>
          <w:tcPr>
            <w:tcW w:w="1231" w:type="dxa"/>
          </w:tcPr>
          <w:p>
            <w:pPr>
              <w:pStyle w:val="18"/>
              <w:rPr>
                <w:rFonts w:ascii="Times New Roman"/>
                <w:sz w:val="24"/>
              </w:rPr>
            </w:pPr>
          </w:p>
        </w:tc>
        <w:tc>
          <w:tcPr>
            <w:tcW w:w="853" w:type="dxa"/>
          </w:tcPr>
          <w:p>
            <w:pPr>
              <w:pStyle w:val="18"/>
              <w:rPr>
                <w:rFonts w:ascii="Times New Roman"/>
                <w:sz w:val="24"/>
              </w:rPr>
            </w:pPr>
          </w:p>
        </w:tc>
        <w:tc>
          <w:tcPr>
            <w:tcW w:w="854" w:type="dxa"/>
          </w:tcPr>
          <w:p>
            <w:pPr>
              <w:pStyle w:val="18"/>
              <w:rPr>
                <w:rFonts w:ascii="Times New Roman"/>
                <w:sz w:val="24"/>
              </w:rPr>
            </w:pPr>
          </w:p>
        </w:tc>
        <w:tc>
          <w:tcPr>
            <w:tcW w:w="890" w:type="dxa"/>
          </w:tcPr>
          <w:p>
            <w:pPr>
              <w:pStyle w:val="18"/>
              <w:rPr>
                <w:rFonts w:ascii="Times New Roman"/>
                <w:sz w:val="24"/>
              </w:rPr>
            </w:pPr>
          </w:p>
        </w:tc>
        <w:tc>
          <w:tcPr>
            <w:tcW w:w="856"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
              <w:rPr>
                <w:rFonts w:ascii="Times New Roman"/>
                <w:sz w:val="24"/>
              </w:rPr>
            </w:pPr>
          </w:p>
        </w:tc>
        <w:tc>
          <w:tcPr>
            <w:tcW w:w="1295" w:type="dxa"/>
          </w:tcPr>
          <w:p>
            <w:pPr>
              <w:pStyle w:val="18"/>
              <w:rPr>
                <w:rFonts w:ascii="Times New Roman"/>
                <w:sz w:val="24"/>
              </w:rPr>
            </w:pPr>
          </w:p>
        </w:tc>
        <w:tc>
          <w:tcPr>
            <w:tcW w:w="1382" w:type="dxa"/>
          </w:tcPr>
          <w:p>
            <w:pPr>
              <w:pStyle w:val="18"/>
              <w:rPr>
                <w:rFonts w:ascii="Times New Roman"/>
                <w:sz w:val="24"/>
              </w:rPr>
            </w:pPr>
          </w:p>
        </w:tc>
        <w:tc>
          <w:tcPr>
            <w:tcW w:w="902" w:type="dxa"/>
          </w:tcPr>
          <w:p>
            <w:pPr>
              <w:pStyle w:val="18"/>
              <w:rPr>
                <w:rFonts w:ascii="Times New Roman"/>
                <w:sz w:val="24"/>
              </w:rPr>
            </w:pPr>
          </w:p>
        </w:tc>
        <w:tc>
          <w:tcPr>
            <w:tcW w:w="1231" w:type="dxa"/>
          </w:tcPr>
          <w:p>
            <w:pPr>
              <w:pStyle w:val="18"/>
              <w:rPr>
                <w:rFonts w:ascii="Times New Roman"/>
                <w:sz w:val="24"/>
              </w:rPr>
            </w:pPr>
          </w:p>
        </w:tc>
        <w:tc>
          <w:tcPr>
            <w:tcW w:w="853" w:type="dxa"/>
          </w:tcPr>
          <w:p>
            <w:pPr>
              <w:pStyle w:val="18"/>
              <w:rPr>
                <w:rFonts w:ascii="Times New Roman"/>
                <w:sz w:val="24"/>
              </w:rPr>
            </w:pPr>
          </w:p>
        </w:tc>
        <w:tc>
          <w:tcPr>
            <w:tcW w:w="854" w:type="dxa"/>
          </w:tcPr>
          <w:p>
            <w:pPr>
              <w:pStyle w:val="18"/>
              <w:rPr>
                <w:rFonts w:ascii="Times New Roman"/>
                <w:sz w:val="24"/>
              </w:rPr>
            </w:pPr>
          </w:p>
        </w:tc>
        <w:tc>
          <w:tcPr>
            <w:tcW w:w="890" w:type="dxa"/>
          </w:tcPr>
          <w:p>
            <w:pPr>
              <w:pStyle w:val="18"/>
              <w:rPr>
                <w:rFonts w:ascii="Times New Roman"/>
                <w:sz w:val="24"/>
              </w:rPr>
            </w:pPr>
          </w:p>
        </w:tc>
        <w:tc>
          <w:tcPr>
            <w:tcW w:w="856"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891" w:type="dxa"/>
          </w:tcPr>
          <w:p>
            <w:pPr>
              <w:pStyle w:val="18"/>
              <w:rPr>
                <w:rFonts w:ascii="Times New Roman"/>
                <w:sz w:val="24"/>
              </w:rPr>
            </w:pPr>
          </w:p>
        </w:tc>
        <w:tc>
          <w:tcPr>
            <w:tcW w:w="1295" w:type="dxa"/>
          </w:tcPr>
          <w:p>
            <w:pPr>
              <w:pStyle w:val="18"/>
              <w:rPr>
                <w:rFonts w:ascii="Times New Roman"/>
                <w:sz w:val="24"/>
              </w:rPr>
            </w:pPr>
          </w:p>
        </w:tc>
        <w:tc>
          <w:tcPr>
            <w:tcW w:w="1382" w:type="dxa"/>
          </w:tcPr>
          <w:p>
            <w:pPr>
              <w:pStyle w:val="18"/>
              <w:rPr>
                <w:rFonts w:ascii="Times New Roman"/>
                <w:sz w:val="24"/>
              </w:rPr>
            </w:pPr>
          </w:p>
        </w:tc>
        <w:tc>
          <w:tcPr>
            <w:tcW w:w="902" w:type="dxa"/>
          </w:tcPr>
          <w:p>
            <w:pPr>
              <w:pStyle w:val="18"/>
              <w:rPr>
                <w:rFonts w:ascii="Times New Roman"/>
                <w:sz w:val="24"/>
              </w:rPr>
            </w:pPr>
          </w:p>
        </w:tc>
        <w:tc>
          <w:tcPr>
            <w:tcW w:w="1231" w:type="dxa"/>
          </w:tcPr>
          <w:p>
            <w:pPr>
              <w:pStyle w:val="18"/>
              <w:rPr>
                <w:rFonts w:ascii="Times New Roman"/>
                <w:sz w:val="24"/>
              </w:rPr>
            </w:pPr>
          </w:p>
        </w:tc>
        <w:tc>
          <w:tcPr>
            <w:tcW w:w="853" w:type="dxa"/>
          </w:tcPr>
          <w:p>
            <w:pPr>
              <w:pStyle w:val="18"/>
              <w:rPr>
                <w:rFonts w:ascii="Times New Roman"/>
                <w:sz w:val="24"/>
              </w:rPr>
            </w:pPr>
          </w:p>
        </w:tc>
        <w:tc>
          <w:tcPr>
            <w:tcW w:w="854" w:type="dxa"/>
          </w:tcPr>
          <w:p>
            <w:pPr>
              <w:pStyle w:val="18"/>
              <w:rPr>
                <w:rFonts w:ascii="Times New Roman"/>
                <w:sz w:val="24"/>
              </w:rPr>
            </w:pPr>
          </w:p>
        </w:tc>
        <w:tc>
          <w:tcPr>
            <w:tcW w:w="890" w:type="dxa"/>
          </w:tcPr>
          <w:p>
            <w:pPr>
              <w:pStyle w:val="18"/>
              <w:rPr>
                <w:rFonts w:ascii="Times New Roman"/>
                <w:sz w:val="24"/>
              </w:rPr>
            </w:pPr>
          </w:p>
        </w:tc>
        <w:tc>
          <w:tcPr>
            <w:tcW w:w="856"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9154" w:type="dxa"/>
            <w:gridSpan w:val="9"/>
          </w:tcPr>
          <w:p>
            <w:pPr>
              <w:pStyle w:val="18"/>
              <w:tabs>
                <w:tab w:val="left" w:pos="4058"/>
              </w:tabs>
              <w:spacing w:before="80"/>
              <w:ind w:left="578"/>
              <w:rPr>
                <w:sz w:val="24"/>
              </w:rPr>
            </w:pPr>
            <w:bookmarkStart w:id="216" w:name="分项报价合计（万元）：       大写："/>
            <w:bookmarkEnd w:id="216"/>
            <w:r>
              <w:rPr>
                <w:sz w:val="24"/>
              </w:rPr>
              <w:t>分项报价合计（万元）：</w:t>
            </w:r>
            <w:r>
              <w:rPr>
                <w:sz w:val="24"/>
              </w:rPr>
              <w:tab/>
            </w:r>
            <w:r>
              <w:rPr>
                <w:sz w:val="24"/>
              </w:rPr>
              <w:t>大写：</w:t>
            </w:r>
          </w:p>
        </w:tc>
      </w:tr>
    </w:tbl>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spacing w:before="1"/>
        <w:rPr>
          <w:b/>
          <w:sz w:val="25"/>
        </w:rPr>
      </w:pPr>
    </w:p>
    <w:p>
      <w:pPr>
        <w:pStyle w:val="7"/>
        <w:spacing w:before="66"/>
        <w:ind w:left="400"/>
      </w:pPr>
      <w:bookmarkStart w:id="217" w:name="投标人名称 （盖单位公章）："/>
      <w:bookmarkEnd w:id="217"/>
      <w:r>
        <w:t>投标人名称 （盖单位公章）：</w:t>
      </w:r>
    </w:p>
    <w:p>
      <w:pPr>
        <w:pStyle w:val="7"/>
        <w:spacing w:before="161" w:line="364" w:lineRule="auto"/>
        <w:ind w:left="400" w:right="6603"/>
      </w:pPr>
      <w:r>
        <w:t xml:space="preserve">法定代表人或授权代表（签字）： </w:t>
      </w:r>
      <w:bookmarkStart w:id="218" w:name="日期："/>
      <w:bookmarkEnd w:id="218"/>
      <w:r>
        <w:t>日期：</w:t>
      </w:r>
    </w:p>
    <w:p>
      <w:pPr>
        <w:spacing w:after="0" w:line="364" w:lineRule="auto"/>
        <w:sectPr>
          <w:headerReference r:id="rId14" w:type="default"/>
          <w:footerReference r:id="rId15" w:type="default"/>
          <w:pgSz w:w="11910" w:h="16840"/>
          <w:pgMar w:top="1260" w:right="340" w:bottom="1400" w:left="960" w:header="874" w:footer="1206" w:gutter="0"/>
          <w:pgNumType w:fmt="decimal"/>
          <w:cols w:space="720" w:num="1"/>
        </w:sectPr>
      </w:pPr>
    </w:p>
    <w:p>
      <w:pPr>
        <w:pStyle w:val="4"/>
        <w:ind w:left="1438"/>
      </w:pPr>
      <w:bookmarkStart w:id="219" w:name="七、商务应答表"/>
      <w:bookmarkEnd w:id="219"/>
      <w:r>
        <w:t>七、商务应答表</w:t>
      </w:r>
    </w:p>
    <w:p>
      <w:pPr>
        <w:pStyle w:val="7"/>
        <w:rPr>
          <w:rFonts w:ascii="黑体"/>
          <w:b/>
          <w:sz w:val="32"/>
        </w:rPr>
      </w:pPr>
    </w:p>
    <w:p>
      <w:pPr>
        <w:pStyle w:val="7"/>
        <w:spacing w:before="5"/>
        <w:rPr>
          <w:rFonts w:ascii="黑体"/>
          <w:b/>
          <w:sz w:val="31"/>
        </w:rPr>
      </w:pPr>
    </w:p>
    <w:p>
      <w:pPr>
        <w:pStyle w:val="2"/>
        <w:tabs>
          <w:tab w:val="left" w:pos="3591"/>
          <w:tab w:val="left" w:pos="3892"/>
          <w:tab w:val="left" w:pos="6843"/>
          <w:tab w:val="left" w:pos="7147"/>
        </w:tabs>
        <w:ind w:left="400"/>
      </w:pPr>
      <w:bookmarkStart w:id="220" w:name="项目名称：                   招标编号：           "/>
      <w:bookmarkEnd w:id="220"/>
      <w:r>
        <w:t>项目名称：</w:t>
      </w:r>
      <w:r>
        <w:rPr>
          <w:u w:val="single"/>
        </w:rPr>
        <w:t xml:space="preserve"> </w:t>
      </w:r>
      <w:r>
        <w:rPr>
          <w:u w:val="single"/>
        </w:rPr>
        <w:tab/>
      </w:r>
      <w:r>
        <w:tab/>
      </w:r>
      <w:r>
        <w:t>招标编号：</w:t>
      </w:r>
      <w:r>
        <w:rPr>
          <w:u w:val="single"/>
        </w:rPr>
        <w:t xml:space="preserve"> </w:t>
      </w:r>
      <w:r>
        <w:rPr>
          <w:u w:val="single"/>
        </w:rPr>
        <w:tab/>
      </w:r>
      <w:r>
        <w:tab/>
      </w:r>
    </w:p>
    <w:p>
      <w:pPr>
        <w:pStyle w:val="7"/>
        <w:rPr>
          <w:b/>
          <w:sz w:val="20"/>
        </w:rPr>
      </w:pPr>
    </w:p>
    <w:p>
      <w:pPr>
        <w:pStyle w:val="7"/>
        <w:spacing w:before="6"/>
        <w:rPr>
          <w:b/>
          <w:sz w:val="18"/>
        </w:rPr>
      </w:pPr>
    </w:p>
    <w:tbl>
      <w:tblPr>
        <w:tblStyle w:val="13"/>
        <w:tblW w:w="0" w:type="auto"/>
        <w:tblInd w:w="2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3883"/>
        <w:gridCol w:w="3884"/>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52" w:type="dxa"/>
          </w:tcPr>
          <w:p>
            <w:pPr>
              <w:pStyle w:val="18"/>
              <w:spacing w:before="80"/>
              <w:ind w:left="155"/>
              <w:rPr>
                <w:b/>
                <w:sz w:val="24"/>
              </w:rPr>
            </w:pPr>
            <w:bookmarkStart w:id="221" w:name="序号"/>
            <w:bookmarkEnd w:id="221"/>
            <w:r>
              <w:rPr>
                <w:b/>
                <w:w w:val="99"/>
                <w:sz w:val="24"/>
              </w:rPr>
              <w:t>序</w:t>
            </w:r>
          </w:p>
          <w:p>
            <w:pPr>
              <w:pStyle w:val="18"/>
              <w:spacing w:before="161"/>
              <w:ind w:left="155"/>
              <w:rPr>
                <w:b/>
                <w:sz w:val="24"/>
              </w:rPr>
            </w:pPr>
            <w:r>
              <w:rPr>
                <w:b/>
                <w:w w:val="99"/>
                <w:sz w:val="24"/>
              </w:rPr>
              <w:t>号</w:t>
            </w:r>
          </w:p>
        </w:tc>
        <w:tc>
          <w:tcPr>
            <w:tcW w:w="3883" w:type="dxa"/>
          </w:tcPr>
          <w:p>
            <w:pPr>
              <w:pStyle w:val="18"/>
              <w:spacing w:before="5"/>
              <w:rPr>
                <w:b/>
                <w:sz w:val="24"/>
              </w:rPr>
            </w:pPr>
          </w:p>
          <w:p>
            <w:pPr>
              <w:pStyle w:val="18"/>
              <w:ind w:left="1440" w:right="1429"/>
              <w:jc w:val="center"/>
              <w:rPr>
                <w:b/>
                <w:sz w:val="24"/>
              </w:rPr>
            </w:pPr>
            <w:bookmarkStart w:id="222" w:name="招标要求"/>
            <w:bookmarkEnd w:id="222"/>
            <w:r>
              <w:rPr>
                <w:b/>
                <w:sz w:val="24"/>
              </w:rPr>
              <w:t>招标要求</w:t>
            </w:r>
          </w:p>
        </w:tc>
        <w:tc>
          <w:tcPr>
            <w:tcW w:w="3884" w:type="dxa"/>
          </w:tcPr>
          <w:p>
            <w:pPr>
              <w:pStyle w:val="18"/>
              <w:spacing w:before="5"/>
              <w:rPr>
                <w:b/>
                <w:sz w:val="24"/>
              </w:rPr>
            </w:pPr>
          </w:p>
          <w:p>
            <w:pPr>
              <w:pStyle w:val="18"/>
              <w:ind w:left="1440" w:right="1429"/>
              <w:jc w:val="center"/>
              <w:rPr>
                <w:b/>
                <w:sz w:val="24"/>
              </w:rPr>
            </w:pPr>
            <w:bookmarkStart w:id="223" w:name="投标应答"/>
            <w:bookmarkEnd w:id="223"/>
            <w:r>
              <w:rPr>
                <w:b/>
                <w:sz w:val="24"/>
              </w:rPr>
              <w:t>投标应答</w:t>
            </w:r>
          </w:p>
        </w:tc>
        <w:tc>
          <w:tcPr>
            <w:tcW w:w="1230" w:type="dxa"/>
          </w:tcPr>
          <w:p>
            <w:pPr>
              <w:pStyle w:val="18"/>
              <w:spacing w:before="5"/>
              <w:rPr>
                <w:b/>
                <w:sz w:val="24"/>
              </w:rPr>
            </w:pPr>
          </w:p>
          <w:p>
            <w:pPr>
              <w:pStyle w:val="18"/>
              <w:ind w:left="375"/>
              <w:rPr>
                <w:b/>
                <w:sz w:val="24"/>
              </w:rPr>
            </w:pPr>
            <w:bookmarkStart w:id="224" w:name="备注"/>
            <w:bookmarkEnd w:id="224"/>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0" w:hRule="atLeast"/>
        </w:trPr>
        <w:tc>
          <w:tcPr>
            <w:tcW w:w="552" w:type="dxa"/>
          </w:tcPr>
          <w:p>
            <w:pPr>
              <w:pStyle w:val="18"/>
              <w:rPr>
                <w:rFonts w:ascii="Times New Roman"/>
                <w:sz w:val="24"/>
              </w:rPr>
            </w:pPr>
          </w:p>
        </w:tc>
        <w:tc>
          <w:tcPr>
            <w:tcW w:w="3883" w:type="dxa"/>
          </w:tcPr>
          <w:p>
            <w:pPr>
              <w:pStyle w:val="18"/>
              <w:rPr>
                <w:rFonts w:ascii="Times New Roman"/>
                <w:sz w:val="24"/>
              </w:rPr>
            </w:pPr>
          </w:p>
        </w:tc>
        <w:tc>
          <w:tcPr>
            <w:tcW w:w="3884" w:type="dxa"/>
          </w:tcPr>
          <w:p>
            <w:pPr>
              <w:pStyle w:val="18"/>
              <w:rPr>
                <w:rFonts w:ascii="Times New Roman"/>
                <w:sz w:val="24"/>
              </w:rPr>
            </w:pPr>
          </w:p>
        </w:tc>
        <w:tc>
          <w:tcPr>
            <w:tcW w:w="1230"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552" w:type="dxa"/>
          </w:tcPr>
          <w:p>
            <w:pPr>
              <w:pStyle w:val="18"/>
              <w:rPr>
                <w:rFonts w:ascii="Times New Roman"/>
                <w:sz w:val="24"/>
              </w:rPr>
            </w:pPr>
          </w:p>
        </w:tc>
        <w:tc>
          <w:tcPr>
            <w:tcW w:w="3883" w:type="dxa"/>
          </w:tcPr>
          <w:p>
            <w:pPr>
              <w:pStyle w:val="18"/>
              <w:rPr>
                <w:rFonts w:ascii="Times New Roman"/>
                <w:sz w:val="24"/>
              </w:rPr>
            </w:pPr>
          </w:p>
        </w:tc>
        <w:tc>
          <w:tcPr>
            <w:tcW w:w="3884" w:type="dxa"/>
          </w:tcPr>
          <w:p>
            <w:pPr>
              <w:pStyle w:val="18"/>
              <w:rPr>
                <w:rFonts w:ascii="Times New Roman"/>
                <w:sz w:val="24"/>
              </w:rPr>
            </w:pPr>
          </w:p>
        </w:tc>
        <w:tc>
          <w:tcPr>
            <w:tcW w:w="1230"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552" w:type="dxa"/>
          </w:tcPr>
          <w:p>
            <w:pPr>
              <w:pStyle w:val="18"/>
              <w:rPr>
                <w:rFonts w:ascii="Times New Roman"/>
                <w:sz w:val="24"/>
              </w:rPr>
            </w:pPr>
          </w:p>
        </w:tc>
        <w:tc>
          <w:tcPr>
            <w:tcW w:w="3883" w:type="dxa"/>
          </w:tcPr>
          <w:p>
            <w:pPr>
              <w:pStyle w:val="18"/>
              <w:rPr>
                <w:rFonts w:ascii="Times New Roman"/>
                <w:sz w:val="24"/>
              </w:rPr>
            </w:pPr>
          </w:p>
        </w:tc>
        <w:tc>
          <w:tcPr>
            <w:tcW w:w="3884" w:type="dxa"/>
          </w:tcPr>
          <w:p>
            <w:pPr>
              <w:pStyle w:val="18"/>
              <w:rPr>
                <w:rFonts w:ascii="Times New Roman"/>
                <w:sz w:val="24"/>
              </w:rPr>
            </w:pPr>
          </w:p>
        </w:tc>
        <w:tc>
          <w:tcPr>
            <w:tcW w:w="1230"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0" w:hRule="atLeast"/>
        </w:trPr>
        <w:tc>
          <w:tcPr>
            <w:tcW w:w="552" w:type="dxa"/>
          </w:tcPr>
          <w:p>
            <w:pPr>
              <w:pStyle w:val="18"/>
              <w:rPr>
                <w:rFonts w:ascii="Times New Roman"/>
                <w:sz w:val="24"/>
              </w:rPr>
            </w:pPr>
          </w:p>
        </w:tc>
        <w:tc>
          <w:tcPr>
            <w:tcW w:w="3883" w:type="dxa"/>
          </w:tcPr>
          <w:p>
            <w:pPr>
              <w:pStyle w:val="18"/>
              <w:rPr>
                <w:rFonts w:ascii="Times New Roman"/>
                <w:sz w:val="24"/>
              </w:rPr>
            </w:pPr>
          </w:p>
        </w:tc>
        <w:tc>
          <w:tcPr>
            <w:tcW w:w="3884" w:type="dxa"/>
          </w:tcPr>
          <w:p>
            <w:pPr>
              <w:pStyle w:val="18"/>
              <w:rPr>
                <w:rFonts w:ascii="Times New Roman"/>
                <w:sz w:val="24"/>
              </w:rPr>
            </w:pPr>
          </w:p>
        </w:tc>
        <w:tc>
          <w:tcPr>
            <w:tcW w:w="1230"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552" w:type="dxa"/>
          </w:tcPr>
          <w:p>
            <w:pPr>
              <w:pStyle w:val="18"/>
              <w:rPr>
                <w:rFonts w:ascii="Times New Roman"/>
                <w:sz w:val="24"/>
              </w:rPr>
            </w:pPr>
          </w:p>
        </w:tc>
        <w:tc>
          <w:tcPr>
            <w:tcW w:w="3883" w:type="dxa"/>
          </w:tcPr>
          <w:p>
            <w:pPr>
              <w:pStyle w:val="18"/>
              <w:rPr>
                <w:rFonts w:ascii="Times New Roman"/>
                <w:sz w:val="24"/>
              </w:rPr>
            </w:pPr>
          </w:p>
        </w:tc>
        <w:tc>
          <w:tcPr>
            <w:tcW w:w="3884" w:type="dxa"/>
          </w:tcPr>
          <w:p>
            <w:pPr>
              <w:pStyle w:val="18"/>
              <w:rPr>
                <w:rFonts w:ascii="Times New Roman"/>
                <w:sz w:val="24"/>
              </w:rPr>
            </w:pPr>
          </w:p>
        </w:tc>
        <w:tc>
          <w:tcPr>
            <w:tcW w:w="1230" w:type="dxa"/>
          </w:tcPr>
          <w:p>
            <w:pPr>
              <w:pStyle w:val="18"/>
              <w:rPr>
                <w:rFonts w:ascii="Times New Roman"/>
                <w:sz w:val="24"/>
              </w:rPr>
            </w:pPr>
          </w:p>
        </w:tc>
      </w:tr>
    </w:tbl>
    <w:p>
      <w:pPr>
        <w:pStyle w:val="7"/>
        <w:rPr>
          <w:b/>
          <w:sz w:val="20"/>
        </w:rPr>
      </w:pPr>
    </w:p>
    <w:p>
      <w:pPr>
        <w:pStyle w:val="7"/>
        <w:rPr>
          <w:b/>
          <w:sz w:val="20"/>
        </w:rPr>
      </w:pPr>
    </w:p>
    <w:p>
      <w:pPr>
        <w:pStyle w:val="7"/>
        <w:rPr>
          <w:b/>
          <w:sz w:val="20"/>
        </w:rPr>
      </w:pPr>
    </w:p>
    <w:p>
      <w:pPr>
        <w:pStyle w:val="7"/>
        <w:spacing w:before="2"/>
        <w:rPr>
          <w:b/>
          <w:sz w:val="14"/>
        </w:rPr>
      </w:pPr>
    </w:p>
    <w:p>
      <w:pPr>
        <w:pStyle w:val="7"/>
        <w:spacing w:before="66" w:line="364" w:lineRule="auto"/>
        <w:ind w:left="400" w:right="1021" w:firstLine="480"/>
      </w:pPr>
      <w:bookmarkStart w:id="225" w:name="注：1.投标人把招标文件第六章中第三部分：总体商务、服务要求及履约主要条款逐条列"/>
      <w:bookmarkEnd w:id="225"/>
      <w:bookmarkStart w:id="226" w:name="2.投标人必须据实填写，不得虚假应答，否则将取消其投标或中标资格，并按有关规定进"/>
      <w:bookmarkEnd w:id="226"/>
      <w:r>
        <w:t>2.投标人必须据实填写，不得虚假应答，否则将取消其投标或中标资格，并按有关规定进行处罚。</w:t>
      </w:r>
    </w:p>
    <w:p>
      <w:pPr>
        <w:pStyle w:val="7"/>
        <w:tabs>
          <w:tab w:val="left" w:pos="2560"/>
        </w:tabs>
        <w:spacing w:before="2" w:line="364" w:lineRule="auto"/>
        <w:ind w:left="400" w:right="6363"/>
      </w:pPr>
      <w:bookmarkStart w:id="227" w:name="投标人名称：      （盖单位公章）"/>
      <w:bookmarkEnd w:id="227"/>
      <w:r>
        <w:t>投标人名称：</w:t>
      </w:r>
      <w:r>
        <w:tab/>
      </w:r>
      <w:r>
        <w:t>（盖单位公章</w:t>
      </w:r>
      <w:r>
        <w:rPr>
          <w:spacing w:val="-17"/>
        </w:rPr>
        <w:t xml:space="preserve">） </w:t>
      </w:r>
      <w:r>
        <w:t>法定代表人或授权代表（签字）：</w:t>
      </w:r>
      <w:bookmarkStart w:id="228" w:name="日期: "/>
      <w:bookmarkEnd w:id="228"/>
      <w:r>
        <w:t xml:space="preserve"> 日期</w:t>
      </w:r>
      <w:r>
        <w:rPr>
          <w:rFonts w:hint="eastAsia"/>
          <w:lang w:eastAsia="zh-CN"/>
        </w:rPr>
        <w:t>：</w:t>
      </w:r>
    </w:p>
    <w:p>
      <w:pPr>
        <w:spacing w:after="0" w:line="364" w:lineRule="auto"/>
        <w:sectPr>
          <w:pgSz w:w="11910" w:h="16840"/>
          <w:pgMar w:top="1260" w:right="340" w:bottom="1400" w:left="960" w:header="874" w:footer="1206" w:gutter="0"/>
          <w:pgNumType w:fmt="decimal"/>
          <w:cols w:space="720" w:num="1"/>
        </w:sectPr>
      </w:pPr>
    </w:p>
    <w:p>
      <w:pPr>
        <w:pStyle w:val="4"/>
        <w:ind w:left="1443"/>
      </w:pPr>
      <w:bookmarkStart w:id="229" w:name="九、投标产品类似项目业绩一览表"/>
      <w:bookmarkEnd w:id="229"/>
      <w:bookmarkStart w:id="230" w:name="八、投标人基本情况表"/>
      <w:bookmarkEnd w:id="230"/>
      <w:r>
        <w:t>八、投标人基本情况表</w:t>
      </w:r>
    </w:p>
    <w:p>
      <w:pPr>
        <w:pStyle w:val="7"/>
        <w:rPr>
          <w:rFonts w:ascii="黑体"/>
          <w:b/>
          <w:sz w:val="32"/>
        </w:rPr>
      </w:pPr>
    </w:p>
    <w:p>
      <w:pPr>
        <w:pStyle w:val="7"/>
        <w:spacing w:before="5"/>
        <w:rPr>
          <w:rFonts w:ascii="黑体"/>
          <w:b/>
          <w:sz w:val="31"/>
        </w:rPr>
      </w:pPr>
    </w:p>
    <w:p>
      <w:pPr>
        <w:pStyle w:val="2"/>
        <w:tabs>
          <w:tab w:val="left" w:pos="3591"/>
          <w:tab w:val="left" w:pos="3892"/>
          <w:tab w:val="left" w:pos="6843"/>
          <w:tab w:val="left" w:pos="7147"/>
        </w:tabs>
        <w:ind w:left="400"/>
      </w:pPr>
      <w:r>
        <w:t>项目名称：</w:t>
      </w:r>
      <w:r>
        <w:rPr>
          <w:u w:val="single"/>
        </w:rPr>
        <w:t xml:space="preserve"> </w:t>
      </w:r>
      <w:r>
        <w:rPr>
          <w:u w:val="single"/>
        </w:rPr>
        <w:tab/>
      </w:r>
      <w:r>
        <w:tab/>
      </w:r>
      <w:r>
        <w:t>招标编号：</w:t>
      </w:r>
      <w:r>
        <w:rPr>
          <w:u w:val="single"/>
        </w:rPr>
        <w:t xml:space="preserve"> </w:t>
      </w:r>
      <w:r>
        <w:rPr>
          <w:u w:val="single"/>
        </w:rPr>
        <w:tab/>
      </w:r>
      <w:r>
        <w:tab/>
      </w:r>
    </w:p>
    <w:tbl>
      <w:tblPr>
        <w:tblStyle w:val="13"/>
        <w:tblpPr w:leftFromText="180" w:rightFromText="180" w:vertAnchor="text" w:horzAnchor="page" w:tblpX="1181" w:tblpY="242"/>
        <w:tblOverlap w:val="never"/>
        <w:tblW w:w="0" w:type="auto"/>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692"/>
        <w:gridCol w:w="1087"/>
        <w:gridCol w:w="1365"/>
        <w:gridCol w:w="1405"/>
        <w:gridCol w:w="1493"/>
        <w:gridCol w:w="1317"/>
        <w:gridCol w:w="176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8" w:hRule="atLeast"/>
        </w:trPr>
        <w:tc>
          <w:tcPr>
            <w:tcW w:w="1692" w:type="dxa"/>
            <w:tcBorders>
              <w:bottom w:val="single" w:color="000000" w:sz="6" w:space="0"/>
              <w:right w:val="single" w:color="000000" w:sz="6" w:space="0"/>
            </w:tcBorders>
          </w:tcPr>
          <w:p>
            <w:pPr>
              <w:pStyle w:val="18"/>
              <w:spacing w:before="93"/>
              <w:ind w:left="163" w:right="136"/>
              <w:jc w:val="center"/>
              <w:rPr>
                <w:sz w:val="22"/>
              </w:rPr>
            </w:pPr>
            <w:r>
              <w:rPr>
                <w:sz w:val="22"/>
              </w:rPr>
              <w:t>投标人名称</w:t>
            </w:r>
          </w:p>
        </w:tc>
        <w:tc>
          <w:tcPr>
            <w:tcW w:w="8427" w:type="dxa"/>
            <w:gridSpan w:val="6"/>
            <w:tcBorders>
              <w:left w:val="single" w:color="000000" w:sz="6" w:space="0"/>
              <w:bottom w:val="single" w:color="000000" w:sz="6"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8" w:hRule="atLeast"/>
        </w:trPr>
        <w:tc>
          <w:tcPr>
            <w:tcW w:w="1692" w:type="dxa"/>
            <w:tcBorders>
              <w:top w:val="single" w:color="000000" w:sz="6" w:space="0"/>
              <w:bottom w:val="single" w:color="000000" w:sz="6" w:space="0"/>
              <w:right w:val="single" w:color="000000" w:sz="6" w:space="0"/>
            </w:tcBorders>
          </w:tcPr>
          <w:p>
            <w:pPr>
              <w:pStyle w:val="18"/>
              <w:spacing w:before="95"/>
              <w:ind w:left="163" w:right="136"/>
              <w:jc w:val="center"/>
              <w:rPr>
                <w:sz w:val="22"/>
              </w:rPr>
            </w:pPr>
            <w:r>
              <w:rPr>
                <w:sz w:val="22"/>
              </w:rPr>
              <w:t>注册地址</w:t>
            </w:r>
          </w:p>
        </w:tc>
        <w:tc>
          <w:tcPr>
            <w:tcW w:w="3857" w:type="dxa"/>
            <w:gridSpan w:val="3"/>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93" w:type="dxa"/>
            <w:tcBorders>
              <w:top w:val="single" w:color="000000" w:sz="6" w:space="0"/>
              <w:left w:val="single" w:color="000000" w:sz="6" w:space="0"/>
              <w:bottom w:val="single" w:color="000000" w:sz="6" w:space="0"/>
              <w:right w:val="single" w:color="000000" w:sz="6" w:space="0"/>
            </w:tcBorders>
          </w:tcPr>
          <w:p>
            <w:pPr>
              <w:pStyle w:val="18"/>
              <w:spacing w:before="95"/>
              <w:ind w:left="303" w:right="254"/>
              <w:jc w:val="center"/>
              <w:rPr>
                <w:sz w:val="22"/>
              </w:rPr>
            </w:pPr>
            <w:bookmarkStart w:id="231" w:name="邮政编码"/>
            <w:bookmarkEnd w:id="231"/>
            <w:r>
              <w:rPr>
                <w:sz w:val="22"/>
              </w:rPr>
              <w:t>邮政编码</w:t>
            </w:r>
          </w:p>
        </w:tc>
        <w:tc>
          <w:tcPr>
            <w:tcW w:w="3077" w:type="dxa"/>
            <w:gridSpan w:val="2"/>
            <w:tcBorders>
              <w:top w:val="single" w:color="000000" w:sz="6" w:space="0"/>
              <w:left w:val="single" w:color="000000" w:sz="6" w:space="0"/>
              <w:bottom w:val="single" w:color="000000" w:sz="6"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692" w:type="dxa"/>
            <w:vMerge w:val="restart"/>
            <w:tcBorders>
              <w:top w:val="single" w:color="000000" w:sz="6" w:space="0"/>
              <w:bottom w:val="single" w:color="000000" w:sz="6" w:space="0"/>
              <w:right w:val="single" w:color="000000" w:sz="6" w:space="0"/>
            </w:tcBorders>
          </w:tcPr>
          <w:p>
            <w:pPr>
              <w:pStyle w:val="18"/>
              <w:spacing w:before="1"/>
              <w:rPr>
                <w:b/>
                <w:sz w:val="26"/>
              </w:rPr>
            </w:pPr>
          </w:p>
          <w:p>
            <w:pPr>
              <w:pStyle w:val="18"/>
              <w:ind w:left="404"/>
              <w:rPr>
                <w:sz w:val="22"/>
              </w:rPr>
            </w:pPr>
            <w:bookmarkStart w:id="232" w:name="联系方式"/>
            <w:bookmarkEnd w:id="232"/>
            <w:r>
              <w:rPr>
                <w:sz w:val="22"/>
              </w:rPr>
              <w:t>联系方式</w:t>
            </w:r>
          </w:p>
        </w:tc>
        <w:tc>
          <w:tcPr>
            <w:tcW w:w="1087" w:type="dxa"/>
            <w:tcBorders>
              <w:top w:val="single" w:color="000000" w:sz="6" w:space="0"/>
              <w:left w:val="single" w:color="000000" w:sz="6" w:space="0"/>
              <w:bottom w:val="single" w:color="000000" w:sz="6" w:space="0"/>
              <w:right w:val="single" w:color="000000" w:sz="6" w:space="0"/>
            </w:tcBorders>
          </w:tcPr>
          <w:p>
            <w:pPr>
              <w:pStyle w:val="18"/>
              <w:spacing w:before="94"/>
              <w:ind w:left="207" w:right="164"/>
              <w:jc w:val="center"/>
              <w:rPr>
                <w:sz w:val="22"/>
              </w:rPr>
            </w:pPr>
            <w:bookmarkStart w:id="233" w:name="联系人"/>
            <w:bookmarkEnd w:id="233"/>
            <w:r>
              <w:rPr>
                <w:sz w:val="22"/>
              </w:rPr>
              <w:t>联系人</w:t>
            </w:r>
          </w:p>
        </w:tc>
        <w:tc>
          <w:tcPr>
            <w:tcW w:w="2770" w:type="dxa"/>
            <w:gridSpan w:val="2"/>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93" w:type="dxa"/>
            <w:tcBorders>
              <w:top w:val="single" w:color="000000" w:sz="6" w:space="0"/>
              <w:left w:val="single" w:color="000000" w:sz="6" w:space="0"/>
              <w:bottom w:val="single" w:color="000000" w:sz="6" w:space="0"/>
              <w:right w:val="single" w:color="000000" w:sz="6" w:space="0"/>
            </w:tcBorders>
          </w:tcPr>
          <w:p>
            <w:pPr>
              <w:pStyle w:val="18"/>
              <w:spacing w:before="94"/>
              <w:ind w:left="296" w:right="254"/>
              <w:jc w:val="center"/>
              <w:rPr>
                <w:sz w:val="22"/>
              </w:rPr>
            </w:pPr>
            <w:bookmarkStart w:id="234" w:name="电话"/>
            <w:bookmarkEnd w:id="234"/>
            <w:r>
              <w:rPr>
                <w:sz w:val="22"/>
              </w:rPr>
              <w:t>电话</w:t>
            </w:r>
          </w:p>
        </w:tc>
        <w:tc>
          <w:tcPr>
            <w:tcW w:w="3077" w:type="dxa"/>
            <w:gridSpan w:val="2"/>
            <w:tcBorders>
              <w:top w:val="single" w:color="000000" w:sz="6" w:space="0"/>
              <w:left w:val="single" w:color="000000" w:sz="6" w:space="0"/>
              <w:bottom w:val="single" w:color="000000" w:sz="6"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692" w:type="dxa"/>
            <w:vMerge w:val="continue"/>
            <w:tcBorders>
              <w:top w:val="nil"/>
              <w:bottom w:val="single" w:color="000000" w:sz="6" w:space="0"/>
              <w:right w:val="single" w:color="000000" w:sz="6" w:space="0"/>
            </w:tcBorders>
          </w:tcPr>
          <w:p>
            <w:pPr>
              <w:rPr>
                <w:sz w:val="2"/>
                <w:szCs w:val="2"/>
              </w:rPr>
            </w:pPr>
          </w:p>
        </w:tc>
        <w:tc>
          <w:tcPr>
            <w:tcW w:w="1087" w:type="dxa"/>
            <w:tcBorders>
              <w:top w:val="single" w:color="000000" w:sz="6" w:space="0"/>
              <w:left w:val="single" w:color="000000" w:sz="6" w:space="0"/>
              <w:bottom w:val="single" w:color="000000" w:sz="6" w:space="0"/>
              <w:right w:val="single" w:color="000000" w:sz="6" w:space="0"/>
            </w:tcBorders>
          </w:tcPr>
          <w:p>
            <w:pPr>
              <w:pStyle w:val="18"/>
              <w:spacing w:before="93"/>
              <w:ind w:left="207" w:right="162"/>
              <w:jc w:val="center"/>
              <w:rPr>
                <w:sz w:val="22"/>
              </w:rPr>
            </w:pPr>
            <w:bookmarkStart w:id="235" w:name="传真"/>
            <w:bookmarkEnd w:id="235"/>
            <w:r>
              <w:rPr>
                <w:sz w:val="22"/>
              </w:rPr>
              <w:t>传真</w:t>
            </w:r>
          </w:p>
        </w:tc>
        <w:tc>
          <w:tcPr>
            <w:tcW w:w="2770" w:type="dxa"/>
            <w:gridSpan w:val="2"/>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93" w:type="dxa"/>
            <w:tcBorders>
              <w:top w:val="single" w:color="000000" w:sz="6" w:space="0"/>
              <w:left w:val="single" w:color="000000" w:sz="6" w:space="0"/>
              <w:bottom w:val="single" w:color="000000" w:sz="6" w:space="0"/>
              <w:right w:val="single" w:color="000000" w:sz="6" w:space="0"/>
            </w:tcBorders>
          </w:tcPr>
          <w:p>
            <w:pPr>
              <w:pStyle w:val="18"/>
              <w:spacing w:before="93"/>
              <w:ind w:left="296" w:right="254"/>
              <w:jc w:val="center"/>
              <w:rPr>
                <w:sz w:val="22"/>
              </w:rPr>
            </w:pPr>
            <w:bookmarkStart w:id="236" w:name="网址"/>
            <w:bookmarkEnd w:id="236"/>
            <w:r>
              <w:rPr>
                <w:sz w:val="22"/>
              </w:rPr>
              <w:t>网址</w:t>
            </w:r>
          </w:p>
        </w:tc>
        <w:tc>
          <w:tcPr>
            <w:tcW w:w="3077" w:type="dxa"/>
            <w:gridSpan w:val="2"/>
            <w:tcBorders>
              <w:top w:val="single" w:color="000000" w:sz="6" w:space="0"/>
              <w:left w:val="single" w:color="000000" w:sz="6" w:space="0"/>
              <w:bottom w:val="single" w:color="000000" w:sz="6"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692" w:type="dxa"/>
            <w:tcBorders>
              <w:top w:val="single" w:color="000000" w:sz="6" w:space="0"/>
              <w:bottom w:val="single" w:color="000000" w:sz="6" w:space="0"/>
              <w:right w:val="single" w:color="000000" w:sz="6" w:space="0"/>
            </w:tcBorders>
          </w:tcPr>
          <w:p>
            <w:pPr>
              <w:pStyle w:val="18"/>
              <w:spacing w:before="93"/>
              <w:ind w:left="163" w:right="136"/>
              <w:jc w:val="center"/>
              <w:rPr>
                <w:sz w:val="22"/>
              </w:rPr>
            </w:pPr>
            <w:r>
              <w:rPr>
                <w:sz w:val="22"/>
              </w:rPr>
              <w:t>组织结构</w:t>
            </w:r>
          </w:p>
        </w:tc>
        <w:tc>
          <w:tcPr>
            <w:tcW w:w="8427" w:type="dxa"/>
            <w:gridSpan w:val="6"/>
            <w:tcBorders>
              <w:top w:val="single" w:color="000000" w:sz="6" w:space="0"/>
              <w:left w:val="single" w:color="000000" w:sz="6" w:space="0"/>
              <w:bottom w:val="single" w:color="000000" w:sz="6"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692" w:type="dxa"/>
            <w:tcBorders>
              <w:top w:val="single" w:color="000000" w:sz="6" w:space="0"/>
              <w:bottom w:val="single" w:color="000000" w:sz="6" w:space="0"/>
              <w:right w:val="single" w:color="000000" w:sz="6" w:space="0"/>
            </w:tcBorders>
          </w:tcPr>
          <w:p>
            <w:pPr>
              <w:pStyle w:val="18"/>
              <w:spacing w:before="95"/>
              <w:ind w:left="163" w:right="136"/>
              <w:jc w:val="center"/>
              <w:rPr>
                <w:sz w:val="22"/>
              </w:rPr>
            </w:pPr>
            <w:r>
              <w:rPr>
                <w:sz w:val="22"/>
              </w:rPr>
              <w:t>法定代表人</w:t>
            </w:r>
          </w:p>
        </w:tc>
        <w:tc>
          <w:tcPr>
            <w:tcW w:w="1087" w:type="dxa"/>
            <w:tcBorders>
              <w:top w:val="single" w:color="000000" w:sz="6" w:space="0"/>
              <w:left w:val="single" w:color="000000" w:sz="6" w:space="0"/>
              <w:bottom w:val="single" w:color="000000" w:sz="6" w:space="0"/>
              <w:right w:val="single" w:color="000000" w:sz="6" w:space="0"/>
            </w:tcBorders>
          </w:tcPr>
          <w:p>
            <w:pPr>
              <w:pStyle w:val="18"/>
              <w:spacing w:before="95"/>
              <w:ind w:left="207" w:right="162"/>
              <w:jc w:val="center"/>
              <w:rPr>
                <w:sz w:val="22"/>
              </w:rPr>
            </w:pPr>
            <w:r>
              <w:rPr>
                <w:sz w:val="22"/>
              </w:rPr>
              <w:t>姓名</w:t>
            </w:r>
          </w:p>
        </w:tc>
        <w:tc>
          <w:tcPr>
            <w:tcW w:w="136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05" w:type="dxa"/>
            <w:tcBorders>
              <w:top w:val="single" w:color="000000" w:sz="6" w:space="0"/>
              <w:left w:val="single" w:color="000000" w:sz="6" w:space="0"/>
              <w:bottom w:val="single" w:color="000000" w:sz="6" w:space="0"/>
              <w:right w:val="single" w:color="000000" w:sz="6" w:space="0"/>
            </w:tcBorders>
          </w:tcPr>
          <w:p>
            <w:pPr>
              <w:pStyle w:val="18"/>
              <w:spacing w:before="95"/>
              <w:ind w:right="230"/>
              <w:jc w:val="right"/>
              <w:rPr>
                <w:sz w:val="22"/>
              </w:rPr>
            </w:pPr>
            <w:bookmarkStart w:id="237" w:name="技术职称"/>
            <w:bookmarkEnd w:id="237"/>
            <w:r>
              <w:rPr>
                <w:sz w:val="22"/>
              </w:rPr>
              <w:t>技术职称</w:t>
            </w:r>
          </w:p>
        </w:tc>
        <w:tc>
          <w:tcPr>
            <w:tcW w:w="1493"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317" w:type="dxa"/>
            <w:tcBorders>
              <w:top w:val="single" w:color="000000" w:sz="6" w:space="0"/>
              <w:left w:val="single" w:color="000000" w:sz="6" w:space="0"/>
              <w:bottom w:val="single" w:color="000000" w:sz="6" w:space="0"/>
              <w:right w:val="single" w:color="000000" w:sz="6" w:space="0"/>
            </w:tcBorders>
          </w:tcPr>
          <w:p>
            <w:pPr>
              <w:pStyle w:val="18"/>
              <w:spacing w:before="95"/>
              <w:ind w:left="433" w:right="388"/>
              <w:jc w:val="center"/>
              <w:rPr>
                <w:sz w:val="22"/>
              </w:rPr>
            </w:pPr>
            <w:bookmarkStart w:id="238" w:name="电话"/>
            <w:bookmarkEnd w:id="238"/>
            <w:r>
              <w:rPr>
                <w:sz w:val="22"/>
              </w:rPr>
              <w:t>电话</w:t>
            </w:r>
          </w:p>
        </w:tc>
        <w:tc>
          <w:tcPr>
            <w:tcW w:w="1760" w:type="dxa"/>
            <w:tcBorders>
              <w:top w:val="single" w:color="000000" w:sz="6" w:space="0"/>
              <w:left w:val="single" w:color="000000" w:sz="6" w:space="0"/>
              <w:bottom w:val="single" w:color="000000" w:sz="6"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8" w:hRule="atLeast"/>
        </w:trPr>
        <w:tc>
          <w:tcPr>
            <w:tcW w:w="1692" w:type="dxa"/>
            <w:tcBorders>
              <w:top w:val="single" w:color="000000" w:sz="6" w:space="0"/>
              <w:bottom w:val="single" w:color="000000" w:sz="6" w:space="0"/>
              <w:right w:val="single" w:color="000000" w:sz="6" w:space="0"/>
            </w:tcBorders>
          </w:tcPr>
          <w:p>
            <w:pPr>
              <w:pStyle w:val="18"/>
              <w:spacing w:before="94"/>
              <w:ind w:left="163" w:right="136"/>
              <w:jc w:val="center"/>
              <w:rPr>
                <w:sz w:val="22"/>
              </w:rPr>
            </w:pPr>
            <w:r>
              <w:rPr>
                <w:sz w:val="22"/>
              </w:rPr>
              <w:t>技术负责人</w:t>
            </w:r>
          </w:p>
        </w:tc>
        <w:tc>
          <w:tcPr>
            <w:tcW w:w="1087" w:type="dxa"/>
            <w:tcBorders>
              <w:top w:val="single" w:color="000000" w:sz="6" w:space="0"/>
              <w:left w:val="single" w:color="000000" w:sz="6" w:space="0"/>
              <w:bottom w:val="single" w:color="000000" w:sz="6" w:space="0"/>
              <w:right w:val="single" w:color="000000" w:sz="6" w:space="0"/>
            </w:tcBorders>
          </w:tcPr>
          <w:p>
            <w:pPr>
              <w:pStyle w:val="18"/>
              <w:spacing w:before="94"/>
              <w:ind w:left="207" w:right="162"/>
              <w:jc w:val="center"/>
              <w:rPr>
                <w:sz w:val="22"/>
              </w:rPr>
            </w:pPr>
            <w:r>
              <w:rPr>
                <w:sz w:val="22"/>
              </w:rPr>
              <w:t>姓名</w:t>
            </w:r>
          </w:p>
        </w:tc>
        <w:tc>
          <w:tcPr>
            <w:tcW w:w="1365"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405" w:type="dxa"/>
            <w:tcBorders>
              <w:top w:val="single" w:color="000000" w:sz="6" w:space="0"/>
              <w:left w:val="single" w:color="000000" w:sz="6" w:space="0"/>
              <w:bottom w:val="single" w:color="000000" w:sz="6" w:space="0"/>
              <w:right w:val="single" w:color="000000" w:sz="6" w:space="0"/>
            </w:tcBorders>
          </w:tcPr>
          <w:p>
            <w:pPr>
              <w:pStyle w:val="18"/>
              <w:spacing w:before="94"/>
              <w:ind w:right="230"/>
              <w:jc w:val="right"/>
              <w:rPr>
                <w:sz w:val="22"/>
              </w:rPr>
            </w:pPr>
            <w:bookmarkStart w:id="239" w:name="技术职称"/>
            <w:bookmarkEnd w:id="239"/>
            <w:r>
              <w:rPr>
                <w:sz w:val="22"/>
              </w:rPr>
              <w:t>技术职称</w:t>
            </w:r>
          </w:p>
        </w:tc>
        <w:tc>
          <w:tcPr>
            <w:tcW w:w="1493" w:type="dxa"/>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1317" w:type="dxa"/>
            <w:tcBorders>
              <w:top w:val="single" w:color="000000" w:sz="6" w:space="0"/>
              <w:left w:val="single" w:color="000000" w:sz="6" w:space="0"/>
              <w:bottom w:val="single" w:color="000000" w:sz="6" w:space="0"/>
              <w:right w:val="single" w:color="000000" w:sz="6" w:space="0"/>
            </w:tcBorders>
          </w:tcPr>
          <w:p>
            <w:pPr>
              <w:pStyle w:val="18"/>
              <w:spacing w:before="94"/>
              <w:ind w:left="433" w:right="388"/>
              <w:jc w:val="center"/>
              <w:rPr>
                <w:sz w:val="22"/>
              </w:rPr>
            </w:pPr>
            <w:bookmarkStart w:id="240" w:name="电话"/>
            <w:bookmarkEnd w:id="240"/>
            <w:r>
              <w:rPr>
                <w:sz w:val="22"/>
              </w:rPr>
              <w:t>电话</w:t>
            </w:r>
          </w:p>
        </w:tc>
        <w:tc>
          <w:tcPr>
            <w:tcW w:w="1760" w:type="dxa"/>
            <w:tcBorders>
              <w:top w:val="single" w:color="000000" w:sz="6" w:space="0"/>
              <w:left w:val="single" w:color="000000" w:sz="6" w:space="0"/>
              <w:bottom w:val="single" w:color="000000" w:sz="6"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692" w:type="dxa"/>
            <w:tcBorders>
              <w:top w:val="single" w:color="000000" w:sz="6" w:space="0"/>
              <w:bottom w:val="single" w:color="000000" w:sz="6" w:space="0"/>
              <w:right w:val="single" w:color="000000" w:sz="6" w:space="0"/>
            </w:tcBorders>
          </w:tcPr>
          <w:p>
            <w:pPr>
              <w:pStyle w:val="18"/>
              <w:spacing w:before="93"/>
              <w:ind w:left="163" w:right="136"/>
              <w:jc w:val="center"/>
              <w:rPr>
                <w:sz w:val="22"/>
              </w:rPr>
            </w:pPr>
            <w:r>
              <w:rPr>
                <w:sz w:val="22"/>
              </w:rPr>
              <w:t>成立时间</w:t>
            </w:r>
          </w:p>
        </w:tc>
        <w:tc>
          <w:tcPr>
            <w:tcW w:w="2452" w:type="dxa"/>
            <w:gridSpan w:val="2"/>
            <w:tcBorders>
              <w:top w:val="single" w:color="000000" w:sz="6" w:space="0"/>
              <w:left w:val="single" w:color="000000" w:sz="6" w:space="0"/>
              <w:bottom w:val="single" w:color="000000" w:sz="6" w:space="0"/>
              <w:right w:val="single" w:color="000000" w:sz="6" w:space="0"/>
            </w:tcBorders>
          </w:tcPr>
          <w:p>
            <w:pPr>
              <w:pStyle w:val="18"/>
              <w:rPr>
                <w:rFonts w:ascii="Times New Roman"/>
                <w:sz w:val="22"/>
              </w:rPr>
            </w:pPr>
          </w:p>
        </w:tc>
        <w:tc>
          <w:tcPr>
            <w:tcW w:w="5975" w:type="dxa"/>
            <w:gridSpan w:val="4"/>
            <w:tcBorders>
              <w:top w:val="single" w:color="000000" w:sz="6" w:space="0"/>
              <w:left w:val="single" w:color="000000" w:sz="6" w:space="0"/>
              <w:bottom w:val="single" w:color="000000" w:sz="6" w:space="0"/>
            </w:tcBorders>
          </w:tcPr>
          <w:p>
            <w:pPr>
              <w:pStyle w:val="18"/>
              <w:spacing w:before="93"/>
              <w:ind w:left="1661"/>
              <w:rPr>
                <w:sz w:val="22"/>
              </w:rPr>
            </w:pPr>
            <w:bookmarkStart w:id="241" w:name="员工总人数："/>
            <w:bookmarkEnd w:id="241"/>
            <w:r>
              <w:rPr>
                <w:sz w:val="22"/>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692" w:type="dxa"/>
            <w:tcBorders>
              <w:top w:val="single" w:color="000000" w:sz="6" w:space="0"/>
              <w:bottom w:val="single" w:color="000000" w:sz="6" w:space="0"/>
              <w:right w:val="single" w:color="000000" w:sz="6" w:space="0"/>
            </w:tcBorders>
          </w:tcPr>
          <w:p>
            <w:pPr>
              <w:pStyle w:val="18"/>
              <w:spacing w:before="93"/>
              <w:ind w:left="166" w:right="136"/>
              <w:jc w:val="center"/>
              <w:rPr>
                <w:sz w:val="22"/>
              </w:rPr>
            </w:pPr>
            <w:r>
              <w:rPr>
                <w:sz w:val="22"/>
              </w:rPr>
              <w:t>企业资质等级</w:t>
            </w:r>
          </w:p>
        </w:tc>
        <w:tc>
          <w:tcPr>
            <w:tcW w:w="8427" w:type="dxa"/>
            <w:gridSpan w:val="6"/>
            <w:tcBorders>
              <w:top w:val="single" w:color="000000" w:sz="6" w:space="0"/>
              <w:left w:val="single" w:color="000000" w:sz="6" w:space="0"/>
              <w:bottom w:val="single" w:color="000000" w:sz="4"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692" w:type="dxa"/>
            <w:tcBorders>
              <w:top w:val="single" w:color="000000" w:sz="6" w:space="0"/>
              <w:bottom w:val="single" w:color="000000" w:sz="6" w:space="0"/>
              <w:right w:val="single" w:color="000000" w:sz="6" w:space="0"/>
            </w:tcBorders>
          </w:tcPr>
          <w:p>
            <w:pPr>
              <w:pStyle w:val="18"/>
              <w:spacing w:before="97"/>
              <w:ind w:left="163" w:right="136"/>
              <w:jc w:val="center"/>
              <w:rPr>
                <w:sz w:val="22"/>
              </w:rPr>
            </w:pPr>
            <w:r>
              <w:rPr>
                <w:sz w:val="22"/>
              </w:rPr>
              <w:t>营业执照号</w:t>
            </w:r>
          </w:p>
        </w:tc>
        <w:tc>
          <w:tcPr>
            <w:tcW w:w="8427" w:type="dxa"/>
            <w:gridSpan w:val="6"/>
            <w:tcBorders>
              <w:top w:val="single" w:color="000000" w:sz="4" w:space="0"/>
              <w:left w:val="single" w:color="000000" w:sz="6" w:space="0"/>
              <w:bottom w:val="single" w:color="000000" w:sz="4"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8" w:hRule="atLeast"/>
        </w:trPr>
        <w:tc>
          <w:tcPr>
            <w:tcW w:w="1692" w:type="dxa"/>
            <w:tcBorders>
              <w:top w:val="single" w:color="000000" w:sz="6" w:space="0"/>
              <w:bottom w:val="single" w:color="000000" w:sz="6" w:space="0"/>
              <w:right w:val="single" w:color="000000" w:sz="6" w:space="0"/>
            </w:tcBorders>
          </w:tcPr>
          <w:p>
            <w:pPr>
              <w:pStyle w:val="18"/>
              <w:spacing w:before="96"/>
              <w:ind w:left="163" w:right="136"/>
              <w:jc w:val="center"/>
              <w:rPr>
                <w:sz w:val="22"/>
              </w:rPr>
            </w:pPr>
            <w:r>
              <w:rPr>
                <w:sz w:val="22"/>
              </w:rPr>
              <w:t>注册资金</w:t>
            </w:r>
          </w:p>
        </w:tc>
        <w:tc>
          <w:tcPr>
            <w:tcW w:w="8427" w:type="dxa"/>
            <w:gridSpan w:val="6"/>
            <w:tcBorders>
              <w:top w:val="single" w:color="000000" w:sz="4" w:space="0"/>
              <w:left w:val="single" w:color="000000" w:sz="6" w:space="0"/>
              <w:bottom w:val="single" w:color="000000" w:sz="4"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692" w:type="dxa"/>
            <w:tcBorders>
              <w:top w:val="single" w:color="000000" w:sz="6" w:space="0"/>
              <w:bottom w:val="single" w:color="000000" w:sz="6" w:space="0"/>
              <w:right w:val="single" w:color="000000" w:sz="6" w:space="0"/>
            </w:tcBorders>
          </w:tcPr>
          <w:p>
            <w:pPr>
              <w:pStyle w:val="18"/>
              <w:spacing w:before="96"/>
              <w:ind w:left="163" w:right="136"/>
              <w:jc w:val="center"/>
              <w:rPr>
                <w:sz w:val="22"/>
              </w:rPr>
            </w:pPr>
            <w:r>
              <w:rPr>
                <w:sz w:val="22"/>
              </w:rPr>
              <w:t>开户银行</w:t>
            </w:r>
          </w:p>
        </w:tc>
        <w:tc>
          <w:tcPr>
            <w:tcW w:w="8427" w:type="dxa"/>
            <w:gridSpan w:val="6"/>
            <w:tcBorders>
              <w:top w:val="single" w:color="000000" w:sz="4" w:space="0"/>
              <w:left w:val="single" w:color="000000" w:sz="6" w:space="0"/>
              <w:bottom w:val="single" w:color="000000" w:sz="4"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0" w:hRule="atLeast"/>
        </w:trPr>
        <w:tc>
          <w:tcPr>
            <w:tcW w:w="1692" w:type="dxa"/>
            <w:tcBorders>
              <w:top w:val="single" w:color="000000" w:sz="6" w:space="0"/>
              <w:bottom w:val="single" w:color="000000" w:sz="6" w:space="0"/>
              <w:right w:val="single" w:color="000000" w:sz="6" w:space="0"/>
            </w:tcBorders>
          </w:tcPr>
          <w:p>
            <w:pPr>
              <w:pStyle w:val="18"/>
              <w:spacing w:before="95"/>
              <w:ind w:left="166" w:right="136"/>
              <w:jc w:val="center"/>
              <w:rPr>
                <w:sz w:val="22"/>
              </w:rPr>
            </w:pPr>
            <w:r>
              <w:rPr>
                <w:sz w:val="22"/>
              </w:rPr>
              <w:t>账号</w:t>
            </w:r>
          </w:p>
        </w:tc>
        <w:tc>
          <w:tcPr>
            <w:tcW w:w="8427" w:type="dxa"/>
            <w:gridSpan w:val="6"/>
            <w:tcBorders>
              <w:top w:val="single" w:color="000000" w:sz="4" w:space="0"/>
              <w:left w:val="single" w:color="000000" w:sz="6" w:space="0"/>
              <w:bottom w:val="single" w:color="000000" w:sz="6"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441" w:hRule="atLeast"/>
        </w:trPr>
        <w:tc>
          <w:tcPr>
            <w:tcW w:w="1692" w:type="dxa"/>
            <w:tcBorders>
              <w:top w:val="single" w:color="000000" w:sz="6" w:space="0"/>
              <w:bottom w:val="single" w:color="000000" w:sz="6" w:space="0"/>
              <w:right w:val="single" w:color="000000" w:sz="6" w:space="0"/>
            </w:tcBorders>
          </w:tcPr>
          <w:p>
            <w:pPr>
              <w:pStyle w:val="18"/>
              <w:rPr>
                <w:b/>
                <w:sz w:val="22"/>
              </w:rPr>
            </w:pPr>
          </w:p>
          <w:p>
            <w:pPr>
              <w:pStyle w:val="18"/>
              <w:rPr>
                <w:b/>
                <w:sz w:val="22"/>
              </w:rPr>
            </w:pPr>
          </w:p>
          <w:p>
            <w:pPr>
              <w:pStyle w:val="18"/>
              <w:rPr>
                <w:b/>
                <w:sz w:val="22"/>
              </w:rPr>
            </w:pPr>
          </w:p>
          <w:p>
            <w:pPr>
              <w:pStyle w:val="18"/>
              <w:spacing w:before="5"/>
              <w:rPr>
                <w:b/>
                <w:sz w:val="18"/>
              </w:rPr>
            </w:pPr>
          </w:p>
          <w:p>
            <w:pPr>
              <w:pStyle w:val="18"/>
              <w:ind w:left="163" w:right="136"/>
              <w:jc w:val="center"/>
              <w:rPr>
                <w:sz w:val="22"/>
              </w:rPr>
            </w:pPr>
            <w:bookmarkStart w:id="242" w:name="经营范围"/>
            <w:bookmarkEnd w:id="242"/>
            <w:r>
              <w:rPr>
                <w:sz w:val="22"/>
              </w:rPr>
              <w:t>经营范围</w:t>
            </w:r>
          </w:p>
        </w:tc>
        <w:tc>
          <w:tcPr>
            <w:tcW w:w="8427" w:type="dxa"/>
            <w:gridSpan w:val="6"/>
            <w:tcBorders>
              <w:top w:val="single" w:color="000000" w:sz="6" w:space="0"/>
              <w:left w:val="single" w:color="000000" w:sz="6" w:space="0"/>
              <w:bottom w:val="single" w:color="000000" w:sz="6" w:space="0"/>
            </w:tcBorders>
          </w:tcPr>
          <w:p>
            <w:pPr>
              <w:pStyle w:val="1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71" w:hRule="atLeast"/>
        </w:trPr>
        <w:tc>
          <w:tcPr>
            <w:tcW w:w="1692" w:type="dxa"/>
            <w:tcBorders>
              <w:top w:val="single" w:color="000000" w:sz="6" w:space="0"/>
              <w:right w:val="single" w:color="000000" w:sz="6" w:space="0"/>
            </w:tcBorders>
          </w:tcPr>
          <w:p>
            <w:pPr>
              <w:pStyle w:val="18"/>
              <w:spacing w:before="11"/>
              <w:rPr>
                <w:b/>
                <w:sz w:val="30"/>
              </w:rPr>
            </w:pPr>
          </w:p>
          <w:p>
            <w:pPr>
              <w:pStyle w:val="18"/>
              <w:ind w:left="166" w:right="136"/>
              <w:jc w:val="center"/>
              <w:rPr>
                <w:sz w:val="22"/>
              </w:rPr>
            </w:pPr>
            <w:r>
              <w:rPr>
                <w:sz w:val="22"/>
              </w:rPr>
              <w:t>备注</w:t>
            </w:r>
          </w:p>
        </w:tc>
        <w:tc>
          <w:tcPr>
            <w:tcW w:w="8427" w:type="dxa"/>
            <w:gridSpan w:val="6"/>
            <w:tcBorders>
              <w:top w:val="single" w:color="000000" w:sz="6" w:space="0"/>
              <w:left w:val="single" w:color="000000" w:sz="6" w:space="0"/>
            </w:tcBorders>
          </w:tcPr>
          <w:p>
            <w:pPr>
              <w:pStyle w:val="18"/>
              <w:rPr>
                <w:rFonts w:ascii="Times New Roman"/>
                <w:sz w:val="22"/>
              </w:rPr>
            </w:pPr>
          </w:p>
        </w:tc>
      </w:tr>
    </w:tbl>
    <w:p>
      <w:pPr>
        <w:pStyle w:val="7"/>
        <w:spacing w:before="2"/>
        <w:rPr>
          <w:b/>
          <w:sz w:val="6"/>
        </w:rPr>
      </w:pPr>
    </w:p>
    <w:p>
      <w:pPr>
        <w:pStyle w:val="7"/>
        <w:rPr>
          <w:b/>
          <w:sz w:val="26"/>
        </w:rPr>
      </w:pPr>
      <w:bookmarkStart w:id="243" w:name="法定代表人"/>
      <w:bookmarkEnd w:id="243"/>
      <w:bookmarkStart w:id="244" w:name="企业资质等级"/>
      <w:bookmarkEnd w:id="244"/>
      <w:bookmarkStart w:id="245" w:name="账号"/>
      <w:bookmarkEnd w:id="245"/>
      <w:bookmarkStart w:id="246" w:name="成立时间"/>
      <w:bookmarkEnd w:id="246"/>
      <w:bookmarkStart w:id="247" w:name="注册地址"/>
      <w:bookmarkEnd w:id="247"/>
      <w:bookmarkStart w:id="248" w:name="注册资金"/>
      <w:bookmarkEnd w:id="248"/>
      <w:bookmarkStart w:id="249" w:name="投标人名称"/>
      <w:bookmarkEnd w:id="249"/>
      <w:bookmarkStart w:id="250" w:name="技术负责人"/>
      <w:bookmarkEnd w:id="250"/>
      <w:bookmarkStart w:id="251" w:name="营业执照号"/>
      <w:bookmarkEnd w:id="251"/>
      <w:bookmarkStart w:id="252" w:name="组织结构"/>
      <w:bookmarkEnd w:id="252"/>
      <w:bookmarkStart w:id="253" w:name="开户银行"/>
      <w:bookmarkEnd w:id="253"/>
    </w:p>
    <w:p>
      <w:pPr>
        <w:pStyle w:val="7"/>
        <w:tabs>
          <w:tab w:val="left" w:pos="2800"/>
        </w:tabs>
        <w:spacing w:before="218" w:line="364" w:lineRule="auto"/>
        <w:ind w:left="400" w:right="6123"/>
      </w:pPr>
      <w:r>
        <w:t>投标人名称：</w:t>
      </w:r>
      <w:r>
        <w:tab/>
      </w:r>
      <w:r>
        <w:t>（盖单位公章</w:t>
      </w:r>
      <w:r>
        <w:rPr>
          <w:spacing w:val="-17"/>
        </w:rPr>
        <w:t xml:space="preserve">） </w:t>
      </w:r>
      <w:bookmarkStart w:id="254" w:name="法定代表人或授权代表（签字）："/>
      <w:bookmarkEnd w:id="254"/>
      <w:r>
        <w:t>法定代表人或授权代表（签字）：</w:t>
      </w:r>
    </w:p>
    <w:p>
      <w:pPr>
        <w:pStyle w:val="7"/>
        <w:spacing w:before="1"/>
        <w:ind w:left="400"/>
      </w:pPr>
      <w:bookmarkStart w:id="255" w:name="日期:"/>
      <w:bookmarkEnd w:id="255"/>
      <w:r>
        <w:t>日期</w:t>
      </w:r>
      <w:r>
        <w:rPr>
          <w:rFonts w:hint="eastAsia"/>
          <w:lang w:eastAsia="zh-CN"/>
        </w:rPr>
        <w:t>：</w:t>
      </w:r>
    </w:p>
    <w:p>
      <w:pPr>
        <w:spacing w:after="0"/>
        <w:sectPr>
          <w:pgSz w:w="11910" w:h="16840"/>
          <w:pgMar w:top="1260" w:right="340" w:bottom="1400" w:left="960" w:header="874" w:footer="1206" w:gutter="0"/>
          <w:pgNumType w:fmt="decimal"/>
          <w:cols w:space="720" w:num="1"/>
        </w:sectPr>
      </w:pPr>
    </w:p>
    <w:p>
      <w:pPr>
        <w:pStyle w:val="4"/>
        <w:ind w:left="1441"/>
        <w:rPr>
          <w:rFonts w:hint="eastAsia" w:ascii="宋体" w:eastAsia="宋体"/>
        </w:rPr>
      </w:pPr>
      <w:r>
        <w:rPr>
          <w:rFonts w:hint="eastAsia" w:ascii="宋体" w:eastAsia="宋体"/>
        </w:rPr>
        <w:t>九、投标产品类似项目业绩一览表</w:t>
      </w:r>
    </w:p>
    <w:p>
      <w:pPr>
        <w:pStyle w:val="7"/>
        <w:rPr>
          <w:b/>
          <w:sz w:val="32"/>
        </w:rPr>
      </w:pPr>
    </w:p>
    <w:p>
      <w:pPr>
        <w:pStyle w:val="7"/>
        <w:spacing w:before="5"/>
        <w:rPr>
          <w:b/>
          <w:sz w:val="31"/>
        </w:rPr>
      </w:pPr>
    </w:p>
    <w:p>
      <w:pPr>
        <w:pStyle w:val="2"/>
        <w:tabs>
          <w:tab w:val="left" w:pos="3591"/>
          <w:tab w:val="left" w:pos="3892"/>
          <w:tab w:val="left" w:pos="6843"/>
          <w:tab w:val="left" w:pos="7147"/>
        </w:tabs>
        <w:ind w:left="400"/>
      </w:pPr>
      <w:r>
        <w:t>项目名称：</w:t>
      </w:r>
      <w:r>
        <w:rPr>
          <w:u w:val="single"/>
        </w:rPr>
        <w:t xml:space="preserve"> </w:t>
      </w:r>
      <w:r>
        <w:rPr>
          <w:u w:val="single"/>
        </w:rPr>
        <w:tab/>
      </w:r>
      <w:r>
        <w:tab/>
      </w:r>
      <w:r>
        <w:t>招标编号：</w:t>
      </w:r>
      <w:r>
        <w:rPr>
          <w:u w:val="single"/>
        </w:rPr>
        <w:t xml:space="preserve"> </w:t>
      </w:r>
      <w:r>
        <w:rPr>
          <w:u w:val="single"/>
        </w:rPr>
        <w:tab/>
      </w:r>
      <w:r>
        <w:tab/>
      </w:r>
    </w:p>
    <w:p>
      <w:pPr>
        <w:pStyle w:val="7"/>
        <w:spacing w:before="2"/>
        <w:rPr>
          <w:b/>
          <w:sz w:val="6"/>
        </w:rPr>
      </w:pPr>
    </w:p>
    <w:p>
      <w:pPr>
        <w:pStyle w:val="7"/>
        <w:rPr>
          <w:b/>
          <w:sz w:val="26"/>
        </w:rPr>
      </w:pPr>
      <w:bookmarkStart w:id="256" w:name="年份"/>
      <w:bookmarkEnd w:id="256"/>
    </w:p>
    <w:tbl>
      <w:tblPr>
        <w:tblStyle w:val="13"/>
        <w:tblpPr w:leftFromText="180" w:rightFromText="180" w:vertAnchor="text" w:horzAnchor="page" w:tblpX="1335" w:tblpY="11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0"/>
        <w:gridCol w:w="2391"/>
        <w:gridCol w:w="2753"/>
        <w:gridCol w:w="1794"/>
        <w:gridCol w:w="1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20" w:type="dxa"/>
            <w:tcBorders>
              <w:bottom w:val="single" w:color="000000" w:sz="6" w:space="0"/>
              <w:right w:val="single" w:color="000000" w:sz="6" w:space="0"/>
            </w:tcBorders>
          </w:tcPr>
          <w:p>
            <w:pPr>
              <w:pStyle w:val="18"/>
              <w:spacing w:before="146"/>
              <w:ind w:left="173"/>
              <w:rPr>
                <w:b/>
                <w:sz w:val="24"/>
              </w:rPr>
            </w:pPr>
            <w:r>
              <w:rPr>
                <w:b/>
                <w:sz w:val="24"/>
              </w:rPr>
              <w:t>年份</w:t>
            </w:r>
          </w:p>
        </w:tc>
        <w:tc>
          <w:tcPr>
            <w:tcW w:w="2391" w:type="dxa"/>
            <w:tcBorders>
              <w:left w:val="single" w:color="000000" w:sz="6" w:space="0"/>
              <w:bottom w:val="single" w:color="000000" w:sz="6" w:space="0"/>
              <w:right w:val="single" w:color="000000" w:sz="6" w:space="0"/>
            </w:tcBorders>
          </w:tcPr>
          <w:p>
            <w:pPr>
              <w:pStyle w:val="18"/>
              <w:spacing w:before="146"/>
              <w:ind w:left="591"/>
              <w:rPr>
                <w:b/>
                <w:sz w:val="24"/>
              </w:rPr>
            </w:pPr>
            <w:bookmarkStart w:id="257" w:name="采购人名称"/>
            <w:bookmarkEnd w:id="257"/>
            <w:r>
              <w:rPr>
                <w:b/>
                <w:sz w:val="24"/>
              </w:rPr>
              <w:t>采购人名称</w:t>
            </w:r>
          </w:p>
        </w:tc>
        <w:tc>
          <w:tcPr>
            <w:tcW w:w="2753" w:type="dxa"/>
            <w:tcBorders>
              <w:left w:val="single" w:color="000000" w:sz="6" w:space="0"/>
              <w:bottom w:val="single" w:color="000000" w:sz="6" w:space="0"/>
              <w:right w:val="single" w:color="000000" w:sz="6" w:space="0"/>
            </w:tcBorders>
          </w:tcPr>
          <w:p>
            <w:pPr>
              <w:pStyle w:val="18"/>
              <w:spacing w:before="146"/>
              <w:ind w:left="893"/>
              <w:rPr>
                <w:b/>
                <w:sz w:val="24"/>
              </w:rPr>
            </w:pPr>
            <w:bookmarkStart w:id="258" w:name="项目名称"/>
            <w:bookmarkEnd w:id="258"/>
            <w:r>
              <w:rPr>
                <w:b/>
                <w:sz w:val="24"/>
              </w:rPr>
              <w:t>项目名称</w:t>
            </w:r>
          </w:p>
        </w:tc>
        <w:tc>
          <w:tcPr>
            <w:tcW w:w="1794" w:type="dxa"/>
            <w:tcBorders>
              <w:left w:val="single" w:color="000000" w:sz="6" w:space="0"/>
              <w:bottom w:val="single" w:color="000000" w:sz="6" w:space="0"/>
              <w:right w:val="single" w:color="000000" w:sz="6" w:space="0"/>
            </w:tcBorders>
          </w:tcPr>
          <w:p>
            <w:pPr>
              <w:pStyle w:val="18"/>
              <w:spacing w:before="146"/>
              <w:ind w:left="413"/>
              <w:rPr>
                <w:b/>
                <w:sz w:val="24"/>
              </w:rPr>
            </w:pPr>
            <w:bookmarkStart w:id="259" w:name="合同金额"/>
            <w:bookmarkEnd w:id="259"/>
            <w:r>
              <w:rPr>
                <w:b/>
                <w:sz w:val="24"/>
              </w:rPr>
              <w:t>合同金额</w:t>
            </w:r>
          </w:p>
        </w:tc>
        <w:tc>
          <w:tcPr>
            <w:tcW w:w="1969" w:type="dxa"/>
            <w:tcBorders>
              <w:left w:val="single" w:color="000000" w:sz="6" w:space="0"/>
              <w:bottom w:val="single" w:color="000000" w:sz="6" w:space="0"/>
            </w:tcBorders>
          </w:tcPr>
          <w:p>
            <w:pPr>
              <w:pStyle w:val="18"/>
              <w:spacing w:before="146"/>
              <w:ind w:left="411"/>
              <w:rPr>
                <w:b/>
                <w:sz w:val="24"/>
              </w:rPr>
            </w:pPr>
            <w:bookmarkStart w:id="260" w:name="   备注"/>
            <w:bookmarkEnd w:id="260"/>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20" w:type="dxa"/>
            <w:tcBorders>
              <w:top w:val="single" w:color="000000" w:sz="6" w:space="0"/>
              <w:bottom w:val="single" w:color="000000" w:sz="6" w:space="0"/>
              <w:right w:val="single" w:color="000000" w:sz="6" w:space="0"/>
            </w:tcBorders>
          </w:tcPr>
          <w:p>
            <w:pPr>
              <w:pStyle w:val="18"/>
              <w:rPr>
                <w:rFonts w:ascii="Times New Roman"/>
                <w:sz w:val="24"/>
              </w:rPr>
            </w:pPr>
          </w:p>
        </w:tc>
        <w:tc>
          <w:tcPr>
            <w:tcW w:w="2391"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2753"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79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969" w:type="dxa"/>
            <w:tcBorders>
              <w:top w:val="single" w:color="000000" w:sz="6" w:space="0"/>
              <w:left w:val="single" w:color="000000" w:sz="6" w:space="0"/>
              <w:bottom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20" w:type="dxa"/>
            <w:tcBorders>
              <w:top w:val="single" w:color="000000" w:sz="6" w:space="0"/>
              <w:bottom w:val="single" w:color="000000" w:sz="6" w:space="0"/>
              <w:right w:val="single" w:color="000000" w:sz="6" w:space="0"/>
            </w:tcBorders>
          </w:tcPr>
          <w:p>
            <w:pPr>
              <w:pStyle w:val="18"/>
              <w:rPr>
                <w:rFonts w:ascii="Times New Roman"/>
                <w:sz w:val="24"/>
              </w:rPr>
            </w:pPr>
          </w:p>
        </w:tc>
        <w:tc>
          <w:tcPr>
            <w:tcW w:w="2391"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2753"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79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969" w:type="dxa"/>
            <w:tcBorders>
              <w:top w:val="single" w:color="000000" w:sz="6" w:space="0"/>
              <w:left w:val="single" w:color="000000" w:sz="6" w:space="0"/>
              <w:bottom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20" w:type="dxa"/>
            <w:tcBorders>
              <w:top w:val="single" w:color="000000" w:sz="6" w:space="0"/>
              <w:bottom w:val="single" w:color="000000" w:sz="6" w:space="0"/>
              <w:right w:val="single" w:color="000000" w:sz="6" w:space="0"/>
            </w:tcBorders>
          </w:tcPr>
          <w:p>
            <w:pPr>
              <w:pStyle w:val="18"/>
              <w:rPr>
                <w:rFonts w:ascii="Times New Roman"/>
                <w:sz w:val="24"/>
              </w:rPr>
            </w:pPr>
          </w:p>
        </w:tc>
        <w:tc>
          <w:tcPr>
            <w:tcW w:w="2391"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2753"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79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969" w:type="dxa"/>
            <w:tcBorders>
              <w:top w:val="single" w:color="000000" w:sz="6" w:space="0"/>
              <w:left w:val="single" w:color="000000" w:sz="6" w:space="0"/>
              <w:bottom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20" w:type="dxa"/>
            <w:tcBorders>
              <w:top w:val="single" w:color="000000" w:sz="6" w:space="0"/>
              <w:bottom w:val="single" w:color="000000" w:sz="6" w:space="0"/>
              <w:right w:val="single" w:color="000000" w:sz="6" w:space="0"/>
            </w:tcBorders>
          </w:tcPr>
          <w:p>
            <w:pPr>
              <w:pStyle w:val="18"/>
              <w:rPr>
                <w:rFonts w:ascii="Times New Roman"/>
                <w:sz w:val="24"/>
              </w:rPr>
            </w:pPr>
          </w:p>
        </w:tc>
        <w:tc>
          <w:tcPr>
            <w:tcW w:w="2391" w:type="dxa"/>
            <w:tcBorders>
              <w:top w:val="single" w:color="000000" w:sz="6" w:space="0"/>
              <w:left w:val="single" w:color="000000" w:sz="6" w:space="0"/>
              <w:bottom w:val="single" w:color="000000" w:sz="6" w:space="0"/>
            </w:tcBorders>
          </w:tcPr>
          <w:p>
            <w:pPr>
              <w:pStyle w:val="18"/>
              <w:rPr>
                <w:rFonts w:ascii="Times New Roman"/>
                <w:sz w:val="24"/>
              </w:rPr>
            </w:pPr>
          </w:p>
        </w:tc>
        <w:tc>
          <w:tcPr>
            <w:tcW w:w="2753" w:type="dxa"/>
            <w:tcBorders>
              <w:top w:val="single" w:color="000000" w:sz="6" w:space="0"/>
              <w:bottom w:val="single" w:color="000000" w:sz="6" w:space="0"/>
              <w:right w:val="single" w:color="000000" w:sz="6" w:space="0"/>
            </w:tcBorders>
          </w:tcPr>
          <w:p>
            <w:pPr>
              <w:pStyle w:val="18"/>
              <w:rPr>
                <w:rFonts w:ascii="Times New Roman"/>
                <w:sz w:val="24"/>
              </w:rPr>
            </w:pPr>
          </w:p>
        </w:tc>
        <w:tc>
          <w:tcPr>
            <w:tcW w:w="179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969" w:type="dxa"/>
            <w:tcBorders>
              <w:top w:val="single" w:color="000000" w:sz="6" w:space="0"/>
              <w:left w:val="single" w:color="000000" w:sz="6" w:space="0"/>
              <w:bottom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20" w:type="dxa"/>
            <w:tcBorders>
              <w:top w:val="single" w:color="000000" w:sz="6" w:space="0"/>
              <w:bottom w:val="single" w:color="000000" w:sz="6" w:space="0"/>
            </w:tcBorders>
          </w:tcPr>
          <w:p>
            <w:pPr>
              <w:pStyle w:val="18"/>
              <w:rPr>
                <w:rFonts w:ascii="Times New Roman"/>
                <w:sz w:val="24"/>
              </w:rPr>
            </w:pPr>
          </w:p>
        </w:tc>
        <w:tc>
          <w:tcPr>
            <w:tcW w:w="2391" w:type="dxa"/>
            <w:tcBorders>
              <w:top w:val="single" w:color="000000" w:sz="6" w:space="0"/>
              <w:bottom w:val="single" w:color="000000" w:sz="6" w:space="0"/>
            </w:tcBorders>
          </w:tcPr>
          <w:p>
            <w:pPr>
              <w:pStyle w:val="18"/>
              <w:rPr>
                <w:rFonts w:ascii="Times New Roman"/>
                <w:sz w:val="24"/>
              </w:rPr>
            </w:pPr>
          </w:p>
        </w:tc>
        <w:tc>
          <w:tcPr>
            <w:tcW w:w="2753" w:type="dxa"/>
            <w:tcBorders>
              <w:top w:val="single" w:color="000000" w:sz="6" w:space="0"/>
              <w:bottom w:val="single" w:color="000000" w:sz="6" w:space="0"/>
            </w:tcBorders>
          </w:tcPr>
          <w:p>
            <w:pPr>
              <w:pStyle w:val="18"/>
              <w:rPr>
                <w:rFonts w:ascii="Times New Roman"/>
                <w:sz w:val="24"/>
              </w:rPr>
            </w:pPr>
          </w:p>
        </w:tc>
        <w:tc>
          <w:tcPr>
            <w:tcW w:w="1794" w:type="dxa"/>
            <w:tcBorders>
              <w:top w:val="single" w:color="000000" w:sz="6" w:space="0"/>
              <w:bottom w:val="single" w:color="000000" w:sz="6" w:space="0"/>
            </w:tcBorders>
          </w:tcPr>
          <w:p>
            <w:pPr>
              <w:pStyle w:val="18"/>
              <w:rPr>
                <w:rFonts w:ascii="Times New Roman"/>
                <w:sz w:val="24"/>
              </w:rPr>
            </w:pPr>
          </w:p>
        </w:tc>
        <w:tc>
          <w:tcPr>
            <w:tcW w:w="1969" w:type="dxa"/>
            <w:tcBorders>
              <w:top w:val="single" w:color="000000" w:sz="6" w:space="0"/>
              <w:bottom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20" w:type="dxa"/>
            <w:tcBorders>
              <w:top w:val="single" w:color="000000" w:sz="6" w:space="0"/>
              <w:bottom w:val="single" w:color="000000" w:sz="6" w:space="0"/>
              <w:right w:val="single" w:color="000000" w:sz="6" w:space="0"/>
            </w:tcBorders>
          </w:tcPr>
          <w:p>
            <w:pPr>
              <w:pStyle w:val="18"/>
              <w:rPr>
                <w:rFonts w:ascii="Times New Roman"/>
                <w:sz w:val="24"/>
              </w:rPr>
            </w:pPr>
          </w:p>
        </w:tc>
        <w:tc>
          <w:tcPr>
            <w:tcW w:w="2391"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2753"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79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969" w:type="dxa"/>
            <w:tcBorders>
              <w:top w:val="single" w:color="000000" w:sz="6" w:space="0"/>
              <w:left w:val="single" w:color="000000" w:sz="6" w:space="0"/>
              <w:bottom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20" w:type="dxa"/>
            <w:tcBorders>
              <w:top w:val="single" w:color="000000" w:sz="6" w:space="0"/>
              <w:bottom w:val="single" w:color="000000" w:sz="6" w:space="0"/>
              <w:right w:val="single" w:color="000000" w:sz="6" w:space="0"/>
            </w:tcBorders>
          </w:tcPr>
          <w:p>
            <w:pPr>
              <w:pStyle w:val="18"/>
              <w:rPr>
                <w:rFonts w:ascii="Times New Roman"/>
                <w:sz w:val="24"/>
              </w:rPr>
            </w:pPr>
          </w:p>
        </w:tc>
        <w:tc>
          <w:tcPr>
            <w:tcW w:w="2391"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2753"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79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969" w:type="dxa"/>
            <w:tcBorders>
              <w:top w:val="single" w:color="000000" w:sz="6" w:space="0"/>
              <w:left w:val="single" w:color="000000" w:sz="6" w:space="0"/>
              <w:bottom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20" w:type="dxa"/>
            <w:tcBorders>
              <w:top w:val="single" w:color="000000" w:sz="6" w:space="0"/>
              <w:bottom w:val="single" w:color="000000" w:sz="6" w:space="0"/>
              <w:right w:val="single" w:color="000000" w:sz="6" w:space="0"/>
            </w:tcBorders>
          </w:tcPr>
          <w:p>
            <w:pPr>
              <w:pStyle w:val="18"/>
              <w:rPr>
                <w:rFonts w:ascii="Times New Roman"/>
                <w:sz w:val="24"/>
              </w:rPr>
            </w:pPr>
          </w:p>
        </w:tc>
        <w:tc>
          <w:tcPr>
            <w:tcW w:w="2391"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2753"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794" w:type="dxa"/>
            <w:tcBorders>
              <w:top w:val="single" w:color="000000" w:sz="6" w:space="0"/>
              <w:left w:val="single" w:color="000000" w:sz="6" w:space="0"/>
              <w:bottom w:val="single" w:color="000000" w:sz="6" w:space="0"/>
              <w:right w:val="single" w:color="000000" w:sz="6" w:space="0"/>
            </w:tcBorders>
          </w:tcPr>
          <w:p>
            <w:pPr>
              <w:pStyle w:val="18"/>
              <w:rPr>
                <w:rFonts w:ascii="Times New Roman"/>
                <w:sz w:val="24"/>
              </w:rPr>
            </w:pPr>
          </w:p>
        </w:tc>
        <w:tc>
          <w:tcPr>
            <w:tcW w:w="1969" w:type="dxa"/>
            <w:tcBorders>
              <w:top w:val="single" w:color="000000" w:sz="6" w:space="0"/>
              <w:left w:val="single" w:color="000000" w:sz="6" w:space="0"/>
              <w:bottom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20" w:type="dxa"/>
            <w:tcBorders>
              <w:top w:val="single" w:color="000000" w:sz="6" w:space="0"/>
              <w:right w:val="single" w:color="000000" w:sz="6" w:space="0"/>
            </w:tcBorders>
          </w:tcPr>
          <w:p>
            <w:pPr>
              <w:pStyle w:val="18"/>
              <w:rPr>
                <w:rFonts w:ascii="Times New Roman"/>
                <w:sz w:val="24"/>
              </w:rPr>
            </w:pPr>
          </w:p>
        </w:tc>
        <w:tc>
          <w:tcPr>
            <w:tcW w:w="2391" w:type="dxa"/>
            <w:tcBorders>
              <w:top w:val="single" w:color="000000" w:sz="6" w:space="0"/>
              <w:left w:val="single" w:color="000000" w:sz="6" w:space="0"/>
              <w:right w:val="single" w:color="000000" w:sz="6" w:space="0"/>
            </w:tcBorders>
          </w:tcPr>
          <w:p>
            <w:pPr>
              <w:pStyle w:val="18"/>
              <w:rPr>
                <w:rFonts w:ascii="Times New Roman"/>
                <w:sz w:val="24"/>
              </w:rPr>
            </w:pPr>
          </w:p>
        </w:tc>
        <w:tc>
          <w:tcPr>
            <w:tcW w:w="2753" w:type="dxa"/>
            <w:tcBorders>
              <w:top w:val="single" w:color="000000" w:sz="6" w:space="0"/>
              <w:left w:val="single" w:color="000000" w:sz="6" w:space="0"/>
              <w:right w:val="single" w:color="000000" w:sz="6" w:space="0"/>
            </w:tcBorders>
          </w:tcPr>
          <w:p>
            <w:pPr>
              <w:pStyle w:val="18"/>
              <w:rPr>
                <w:rFonts w:ascii="Times New Roman"/>
                <w:sz w:val="24"/>
              </w:rPr>
            </w:pPr>
          </w:p>
        </w:tc>
        <w:tc>
          <w:tcPr>
            <w:tcW w:w="1794" w:type="dxa"/>
            <w:tcBorders>
              <w:top w:val="single" w:color="000000" w:sz="6" w:space="0"/>
              <w:left w:val="single" w:color="000000" w:sz="6" w:space="0"/>
              <w:right w:val="single" w:color="000000" w:sz="6" w:space="0"/>
            </w:tcBorders>
          </w:tcPr>
          <w:p>
            <w:pPr>
              <w:pStyle w:val="18"/>
              <w:rPr>
                <w:rFonts w:ascii="Times New Roman"/>
                <w:sz w:val="24"/>
              </w:rPr>
            </w:pPr>
          </w:p>
        </w:tc>
        <w:tc>
          <w:tcPr>
            <w:tcW w:w="1969" w:type="dxa"/>
            <w:tcBorders>
              <w:top w:val="single" w:color="000000" w:sz="6" w:space="0"/>
              <w:left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20" w:type="dxa"/>
            <w:tcBorders>
              <w:right w:val="single" w:color="000000" w:sz="6" w:space="0"/>
            </w:tcBorders>
          </w:tcPr>
          <w:p>
            <w:pPr>
              <w:pStyle w:val="18"/>
              <w:rPr>
                <w:rFonts w:ascii="Times New Roman"/>
                <w:sz w:val="24"/>
              </w:rPr>
            </w:pPr>
          </w:p>
        </w:tc>
        <w:tc>
          <w:tcPr>
            <w:tcW w:w="2391" w:type="dxa"/>
            <w:tcBorders>
              <w:left w:val="single" w:color="000000" w:sz="6" w:space="0"/>
              <w:right w:val="single" w:color="000000" w:sz="6" w:space="0"/>
            </w:tcBorders>
          </w:tcPr>
          <w:p>
            <w:pPr>
              <w:pStyle w:val="18"/>
              <w:rPr>
                <w:rFonts w:ascii="Times New Roman"/>
                <w:sz w:val="24"/>
              </w:rPr>
            </w:pPr>
          </w:p>
        </w:tc>
        <w:tc>
          <w:tcPr>
            <w:tcW w:w="2753" w:type="dxa"/>
            <w:tcBorders>
              <w:left w:val="single" w:color="000000" w:sz="6" w:space="0"/>
              <w:right w:val="single" w:color="000000" w:sz="6" w:space="0"/>
            </w:tcBorders>
          </w:tcPr>
          <w:p>
            <w:pPr>
              <w:pStyle w:val="18"/>
              <w:rPr>
                <w:rFonts w:ascii="Times New Roman"/>
                <w:sz w:val="24"/>
              </w:rPr>
            </w:pPr>
          </w:p>
        </w:tc>
        <w:tc>
          <w:tcPr>
            <w:tcW w:w="1794" w:type="dxa"/>
            <w:tcBorders>
              <w:left w:val="single" w:color="000000" w:sz="6" w:space="0"/>
              <w:right w:val="single" w:color="000000" w:sz="6" w:space="0"/>
            </w:tcBorders>
          </w:tcPr>
          <w:p>
            <w:pPr>
              <w:pStyle w:val="18"/>
              <w:rPr>
                <w:rFonts w:ascii="Times New Roman"/>
                <w:sz w:val="24"/>
              </w:rPr>
            </w:pPr>
          </w:p>
        </w:tc>
        <w:tc>
          <w:tcPr>
            <w:tcW w:w="1969" w:type="dxa"/>
            <w:tcBorders>
              <w:left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20" w:type="dxa"/>
            <w:tcBorders>
              <w:right w:val="single" w:color="000000" w:sz="6" w:space="0"/>
            </w:tcBorders>
          </w:tcPr>
          <w:p>
            <w:pPr>
              <w:pStyle w:val="18"/>
              <w:rPr>
                <w:rFonts w:ascii="Times New Roman"/>
                <w:sz w:val="24"/>
              </w:rPr>
            </w:pPr>
          </w:p>
        </w:tc>
        <w:tc>
          <w:tcPr>
            <w:tcW w:w="2391" w:type="dxa"/>
            <w:tcBorders>
              <w:left w:val="single" w:color="000000" w:sz="6" w:space="0"/>
              <w:right w:val="single" w:color="000000" w:sz="6" w:space="0"/>
            </w:tcBorders>
          </w:tcPr>
          <w:p>
            <w:pPr>
              <w:pStyle w:val="18"/>
              <w:rPr>
                <w:rFonts w:ascii="Times New Roman"/>
                <w:sz w:val="24"/>
              </w:rPr>
            </w:pPr>
          </w:p>
        </w:tc>
        <w:tc>
          <w:tcPr>
            <w:tcW w:w="2753" w:type="dxa"/>
            <w:tcBorders>
              <w:left w:val="single" w:color="000000" w:sz="6" w:space="0"/>
              <w:right w:val="single" w:color="000000" w:sz="6" w:space="0"/>
            </w:tcBorders>
          </w:tcPr>
          <w:p>
            <w:pPr>
              <w:pStyle w:val="18"/>
              <w:rPr>
                <w:rFonts w:ascii="Times New Roman"/>
                <w:sz w:val="24"/>
              </w:rPr>
            </w:pPr>
          </w:p>
        </w:tc>
        <w:tc>
          <w:tcPr>
            <w:tcW w:w="1794" w:type="dxa"/>
            <w:tcBorders>
              <w:left w:val="single" w:color="000000" w:sz="6" w:space="0"/>
              <w:right w:val="single" w:color="000000" w:sz="6" w:space="0"/>
            </w:tcBorders>
          </w:tcPr>
          <w:p>
            <w:pPr>
              <w:pStyle w:val="18"/>
              <w:rPr>
                <w:rFonts w:ascii="Times New Roman"/>
                <w:sz w:val="24"/>
              </w:rPr>
            </w:pPr>
          </w:p>
        </w:tc>
        <w:tc>
          <w:tcPr>
            <w:tcW w:w="1969" w:type="dxa"/>
            <w:tcBorders>
              <w:left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20" w:type="dxa"/>
            <w:tcBorders>
              <w:right w:val="single" w:color="000000" w:sz="6" w:space="0"/>
            </w:tcBorders>
          </w:tcPr>
          <w:p>
            <w:pPr>
              <w:pStyle w:val="18"/>
              <w:rPr>
                <w:rFonts w:ascii="Times New Roman"/>
                <w:sz w:val="24"/>
              </w:rPr>
            </w:pPr>
          </w:p>
        </w:tc>
        <w:tc>
          <w:tcPr>
            <w:tcW w:w="2391" w:type="dxa"/>
            <w:tcBorders>
              <w:left w:val="single" w:color="000000" w:sz="6" w:space="0"/>
              <w:right w:val="single" w:color="000000" w:sz="6" w:space="0"/>
            </w:tcBorders>
          </w:tcPr>
          <w:p>
            <w:pPr>
              <w:pStyle w:val="18"/>
              <w:rPr>
                <w:rFonts w:ascii="Times New Roman"/>
                <w:sz w:val="24"/>
              </w:rPr>
            </w:pPr>
          </w:p>
        </w:tc>
        <w:tc>
          <w:tcPr>
            <w:tcW w:w="2753" w:type="dxa"/>
            <w:tcBorders>
              <w:left w:val="single" w:color="000000" w:sz="6" w:space="0"/>
              <w:right w:val="single" w:color="000000" w:sz="6" w:space="0"/>
            </w:tcBorders>
          </w:tcPr>
          <w:p>
            <w:pPr>
              <w:pStyle w:val="18"/>
              <w:rPr>
                <w:rFonts w:ascii="Times New Roman"/>
                <w:sz w:val="24"/>
              </w:rPr>
            </w:pPr>
          </w:p>
        </w:tc>
        <w:tc>
          <w:tcPr>
            <w:tcW w:w="1794" w:type="dxa"/>
            <w:tcBorders>
              <w:left w:val="single" w:color="000000" w:sz="6" w:space="0"/>
              <w:right w:val="single" w:color="000000" w:sz="6" w:space="0"/>
            </w:tcBorders>
          </w:tcPr>
          <w:p>
            <w:pPr>
              <w:pStyle w:val="18"/>
              <w:rPr>
                <w:rFonts w:ascii="Times New Roman"/>
                <w:sz w:val="24"/>
              </w:rPr>
            </w:pPr>
          </w:p>
        </w:tc>
        <w:tc>
          <w:tcPr>
            <w:tcW w:w="1969" w:type="dxa"/>
            <w:tcBorders>
              <w:left w:val="single" w:color="000000" w:sz="6" w:space="0"/>
            </w:tcBorders>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20" w:type="dxa"/>
            <w:tcBorders>
              <w:right w:val="single" w:color="000000" w:sz="6" w:space="0"/>
            </w:tcBorders>
          </w:tcPr>
          <w:p>
            <w:pPr>
              <w:pStyle w:val="18"/>
              <w:rPr>
                <w:rFonts w:ascii="Times New Roman"/>
                <w:sz w:val="24"/>
              </w:rPr>
            </w:pPr>
          </w:p>
        </w:tc>
        <w:tc>
          <w:tcPr>
            <w:tcW w:w="2391" w:type="dxa"/>
            <w:tcBorders>
              <w:left w:val="single" w:color="000000" w:sz="6" w:space="0"/>
              <w:right w:val="single" w:color="000000" w:sz="6" w:space="0"/>
            </w:tcBorders>
          </w:tcPr>
          <w:p>
            <w:pPr>
              <w:pStyle w:val="18"/>
              <w:rPr>
                <w:rFonts w:ascii="Times New Roman"/>
                <w:sz w:val="24"/>
              </w:rPr>
            </w:pPr>
          </w:p>
        </w:tc>
        <w:tc>
          <w:tcPr>
            <w:tcW w:w="2753" w:type="dxa"/>
            <w:tcBorders>
              <w:left w:val="single" w:color="000000" w:sz="6" w:space="0"/>
              <w:right w:val="single" w:color="000000" w:sz="6" w:space="0"/>
            </w:tcBorders>
          </w:tcPr>
          <w:p>
            <w:pPr>
              <w:pStyle w:val="18"/>
              <w:rPr>
                <w:rFonts w:ascii="Times New Roman"/>
                <w:sz w:val="24"/>
              </w:rPr>
            </w:pPr>
          </w:p>
        </w:tc>
        <w:tc>
          <w:tcPr>
            <w:tcW w:w="1794" w:type="dxa"/>
            <w:tcBorders>
              <w:left w:val="single" w:color="000000" w:sz="6" w:space="0"/>
              <w:right w:val="single" w:color="000000" w:sz="6" w:space="0"/>
            </w:tcBorders>
          </w:tcPr>
          <w:p>
            <w:pPr>
              <w:pStyle w:val="18"/>
              <w:rPr>
                <w:rFonts w:ascii="Times New Roman"/>
                <w:sz w:val="24"/>
              </w:rPr>
            </w:pPr>
          </w:p>
        </w:tc>
        <w:tc>
          <w:tcPr>
            <w:tcW w:w="1969" w:type="dxa"/>
            <w:tcBorders>
              <w:left w:val="single" w:color="000000" w:sz="6" w:space="0"/>
            </w:tcBorders>
          </w:tcPr>
          <w:p>
            <w:pPr>
              <w:pStyle w:val="18"/>
              <w:rPr>
                <w:rFonts w:ascii="Times New Roman"/>
                <w:sz w:val="24"/>
              </w:rPr>
            </w:pPr>
          </w:p>
        </w:tc>
      </w:tr>
    </w:tbl>
    <w:p>
      <w:pPr>
        <w:pStyle w:val="7"/>
        <w:rPr>
          <w:b/>
          <w:sz w:val="26"/>
        </w:rPr>
      </w:pPr>
    </w:p>
    <w:p>
      <w:pPr>
        <w:pStyle w:val="7"/>
        <w:rPr>
          <w:b/>
          <w:sz w:val="26"/>
        </w:rPr>
      </w:pPr>
    </w:p>
    <w:p>
      <w:pPr>
        <w:pStyle w:val="7"/>
        <w:rPr>
          <w:b/>
          <w:sz w:val="26"/>
        </w:rPr>
      </w:pPr>
    </w:p>
    <w:p>
      <w:pPr>
        <w:pStyle w:val="7"/>
        <w:rPr>
          <w:b/>
        </w:rPr>
      </w:pPr>
    </w:p>
    <w:p>
      <w:pPr>
        <w:pStyle w:val="7"/>
        <w:tabs>
          <w:tab w:val="left" w:pos="2920"/>
        </w:tabs>
        <w:spacing w:line="364" w:lineRule="auto"/>
        <w:ind w:left="400" w:right="6003"/>
      </w:pPr>
      <w:bookmarkStart w:id="261" w:name="注：以上业绩需提供有关书面证明材料，否则将不予认定。"/>
      <w:bookmarkEnd w:id="261"/>
      <w:r>
        <w:t>投标人名称：</w:t>
      </w:r>
      <w:r>
        <w:tab/>
      </w:r>
      <w:r>
        <w:t>（盖单位公章</w:t>
      </w:r>
      <w:r>
        <w:rPr>
          <w:spacing w:val="-17"/>
        </w:rPr>
        <w:t xml:space="preserve">） </w:t>
      </w:r>
      <w:bookmarkStart w:id="262" w:name="法定代表人或授权代表（签字）："/>
      <w:bookmarkEnd w:id="262"/>
      <w:r>
        <w:t>法定代表人或授权代表（签字）：</w:t>
      </w:r>
    </w:p>
    <w:p>
      <w:pPr>
        <w:pStyle w:val="7"/>
        <w:spacing w:before="1"/>
        <w:ind w:left="400"/>
      </w:pPr>
      <w:bookmarkStart w:id="263" w:name="日期:"/>
      <w:bookmarkEnd w:id="263"/>
      <w:r>
        <w:t>日期</w:t>
      </w:r>
      <w:r>
        <w:rPr>
          <w:rFonts w:hint="eastAsia"/>
          <w:lang w:eastAsia="zh-CN"/>
        </w:rPr>
        <w:t>：</w:t>
      </w:r>
    </w:p>
    <w:p>
      <w:pPr>
        <w:spacing w:after="0"/>
        <w:sectPr>
          <w:pgSz w:w="11910" w:h="16840"/>
          <w:pgMar w:top="1260" w:right="340" w:bottom="1400" w:left="960" w:header="874" w:footer="1206" w:gutter="0"/>
          <w:pgNumType w:fmt="decimal"/>
          <w:cols w:space="720" w:num="1"/>
        </w:sectPr>
      </w:pPr>
    </w:p>
    <w:p>
      <w:pPr>
        <w:pStyle w:val="4"/>
        <w:ind w:left="1441"/>
      </w:pPr>
      <w:bookmarkStart w:id="264" w:name="十、投标产品技术配置参数表"/>
      <w:bookmarkEnd w:id="264"/>
      <w:r>
        <w:t>十、投标产品技术配置参数表</w:t>
      </w:r>
    </w:p>
    <w:p>
      <w:pPr>
        <w:pStyle w:val="7"/>
        <w:rPr>
          <w:rFonts w:ascii="黑体"/>
          <w:b/>
          <w:sz w:val="32"/>
        </w:rPr>
      </w:pPr>
    </w:p>
    <w:p>
      <w:pPr>
        <w:pStyle w:val="7"/>
        <w:rPr>
          <w:rFonts w:ascii="黑体"/>
          <w:b/>
          <w:sz w:val="32"/>
        </w:rPr>
      </w:pPr>
    </w:p>
    <w:p>
      <w:pPr>
        <w:pStyle w:val="2"/>
        <w:tabs>
          <w:tab w:val="left" w:pos="3831"/>
          <w:tab w:val="left" w:pos="4132"/>
          <w:tab w:val="left" w:pos="7083"/>
          <w:tab w:val="left" w:pos="7387"/>
        </w:tabs>
        <w:spacing w:before="280"/>
        <w:ind w:left="640"/>
      </w:pPr>
      <w:r>
        <w:t>项目名称：</w:t>
      </w:r>
      <w:r>
        <w:rPr>
          <w:u w:val="single"/>
        </w:rPr>
        <w:t xml:space="preserve"> </w:t>
      </w:r>
      <w:r>
        <w:rPr>
          <w:u w:val="single"/>
        </w:rPr>
        <w:tab/>
      </w:r>
      <w:r>
        <w:tab/>
      </w:r>
      <w:r>
        <w:t>招标编号：</w:t>
      </w:r>
      <w:r>
        <w:rPr>
          <w:u w:val="single"/>
        </w:rPr>
        <w:t xml:space="preserve"> </w:t>
      </w:r>
      <w:r>
        <w:rPr>
          <w:u w:val="single"/>
        </w:rPr>
        <w:tab/>
      </w:r>
      <w:r>
        <w:tab/>
      </w:r>
    </w:p>
    <w:p>
      <w:pPr>
        <w:pStyle w:val="7"/>
        <w:spacing w:before="4"/>
        <w:rPr>
          <w:b/>
          <w:sz w:val="6"/>
        </w:rPr>
      </w:pPr>
    </w:p>
    <w:tbl>
      <w:tblPr>
        <w:tblStyle w:val="13"/>
        <w:tblW w:w="0" w:type="auto"/>
        <w:tblInd w:w="2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3"/>
        <w:gridCol w:w="1384"/>
        <w:gridCol w:w="2812"/>
        <w:gridCol w:w="3256"/>
        <w:gridCol w:w="2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spacing w:before="140"/>
              <w:ind w:left="119"/>
              <w:rPr>
                <w:b/>
                <w:sz w:val="22"/>
              </w:rPr>
            </w:pPr>
            <w:r>
              <w:rPr>
                <w:b/>
                <w:sz w:val="22"/>
              </w:rPr>
              <w:t>序号</w:t>
            </w:r>
          </w:p>
        </w:tc>
        <w:tc>
          <w:tcPr>
            <w:tcW w:w="1384" w:type="dxa"/>
          </w:tcPr>
          <w:p>
            <w:pPr>
              <w:pStyle w:val="18"/>
              <w:spacing w:before="140"/>
              <w:ind w:left="252"/>
              <w:rPr>
                <w:b/>
                <w:sz w:val="22"/>
              </w:rPr>
            </w:pPr>
            <w:r>
              <w:rPr>
                <w:b/>
                <w:sz w:val="22"/>
              </w:rPr>
              <w:t>货物名称</w:t>
            </w:r>
          </w:p>
        </w:tc>
        <w:tc>
          <w:tcPr>
            <w:tcW w:w="2812" w:type="dxa"/>
          </w:tcPr>
          <w:p>
            <w:pPr>
              <w:pStyle w:val="18"/>
              <w:spacing w:before="140"/>
              <w:ind w:left="966"/>
              <w:rPr>
                <w:b/>
                <w:sz w:val="22"/>
              </w:rPr>
            </w:pPr>
            <w:r>
              <w:rPr>
                <w:b/>
                <w:sz w:val="22"/>
              </w:rPr>
              <w:t>招标文件要求</w:t>
            </w:r>
          </w:p>
        </w:tc>
        <w:tc>
          <w:tcPr>
            <w:tcW w:w="3256" w:type="dxa"/>
          </w:tcPr>
          <w:p>
            <w:pPr>
              <w:pStyle w:val="18"/>
              <w:spacing w:before="140"/>
              <w:ind w:left="638"/>
              <w:rPr>
                <w:b/>
                <w:sz w:val="22"/>
              </w:rPr>
            </w:pPr>
            <w:r>
              <w:rPr>
                <w:b/>
                <w:sz w:val="22"/>
              </w:rPr>
              <w:t>投标产品技术配置参数</w:t>
            </w:r>
          </w:p>
        </w:tc>
        <w:tc>
          <w:tcPr>
            <w:tcW w:w="2053" w:type="dxa"/>
          </w:tcPr>
          <w:p>
            <w:pPr>
              <w:pStyle w:val="18"/>
              <w:spacing w:before="140"/>
              <w:ind w:left="586"/>
              <w:rPr>
                <w:b/>
                <w:sz w:val="22"/>
              </w:rPr>
            </w:pPr>
            <w:r>
              <w:rPr>
                <w:b/>
                <w:sz w:val="22"/>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83" w:type="dxa"/>
          </w:tcPr>
          <w:p>
            <w:pPr>
              <w:pStyle w:val="18"/>
              <w:rPr>
                <w:rFonts w:ascii="Times New Roman"/>
                <w:sz w:val="24"/>
              </w:rPr>
            </w:pPr>
          </w:p>
        </w:tc>
        <w:tc>
          <w:tcPr>
            <w:tcW w:w="1384" w:type="dxa"/>
          </w:tcPr>
          <w:p>
            <w:pPr>
              <w:pStyle w:val="18"/>
              <w:rPr>
                <w:rFonts w:ascii="Times New Roman"/>
                <w:sz w:val="24"/>
              </w:rPr>
            </w:pPr>
          </w:p>
        </w:tc>
        <w:tc>
          <w:tcPr>
            <w:tcW w:w="2812" w:type="dxa"/>
          </w:tcPr>
          <w:p>
            <w:pPr>
              <w:pStyle w:val="18"/>
              <w:rPr>
                <w:rFonts w:ascii="Times New Roman"/>
                <w:sz w:val="24"/>
              </w:rPr>
            </w:pPr>
          </w:p>
        </w:tc>
        <w:tc>
          <w:tcPr>
            <w:tcW w:w="3256" w:type="dxa"/>
          </w:tcPr>
          <w:p>
            <w:pPr>
              <w:pStyle w:val="18"/>
              <w:rPr>
                <w:rFonts w:ascii="Times New Roman"/>
                <w:sz w:val="24"/>
              </w:rPr>
            </w:pPr>
          </w:p>
        </w:tc>
        <w:tc>
          <w:tcPr>
            <w:tcW w:w="2053" w:type="dxa"/>
          </w:tcPr>
          <w:p>
            <w:pPr>
              <w:pStyle w:val="18"/>
              <w:rPr>
                <w:rFonts w:ascii="Times New Roman"/>
                <w:sz w:val="24"/>
              </w:rPr>
            </w:pPr>
          </w:p>
        </w:tc>
      </w:tr>
    </w:tbl>
    <w:p>
      <w:pPr>
        <w:pStyle w:val="7"/>
        <w:rPr>
          <w:b/>
          <w:sz w:val="26"/>
        </w:rPr>
      </w:pPr>
    </w:p>
    <w:p>
      <w:pPr>
        <w:spacing w:before="0" w:line="460" w:lineRule="atLeast"/>
        <w:ind w:left="379" w:right="0" w:hanging="240"/>
        <w:jc w:val="left"/>
        <w:rPr>
          <w:b/>
          <w:sz w:val="38"/>
        </w:rPr>
      </w:pPr>
      <w:r>
        <w:rPr>
          <w:sz w:val="24"/>
        </w:rPr>
        <w:t>注：</w:t>
      </w:r>
      <w:r>
        <w:rPr>
          <w:rFonts w:hint="eastAsia"/>
          <w:sz w:val="24"/>
          <w:lang w:val="en-US" w:eastAsia="zh-CN"/>
        </w:rPr>
        <w:t xml:space="preserve"> </w:t>
      </w:r>
      <w:r>
        <w:rPr>
          <w:sz w:val="24"/>
        </w:rPr>
        <w:t>1.投标人必须把招标文件第六章中第二部分项目技术指标要求的全部技术配置参数逐条列入此表。</w:t>
      </w:r>
    </w:p>
    <w:p>
      <w:pPr>
        <w:pStyle w:val="7"/>
        <w:tabs>
          <w:tab w:val="left" w:pos="2800"/>
        </w:tabs>
        <w:spacing w:line="364" w:lineRule="auto"/>
        <w:ind w:right="1803" w:firstLine="720" w:firstLineChars="300"/>
        <w:rPr>
          <w:spacing w:val="-17"/>
        </w:rPr>
      </w:pPr>
      <w:r>
        <w:t>2.投标人必须据实填写，不得虚假应答，否则将取消其投标或中标资格</w:t>
      </w:r>
      <w:r>
        <w:rPr>
          <w:spacing w:val="-17"/>
        </w:rPr>
        <w:t>。</w:t>
      </w:r>
    </w:p>
    <w:p>
      <w:pPr>
        <w:pStyle w:val="7"/>
        <w:tabs>
          <w:tab w:val="left" w:pos="2800"/>
        </w:tabs>
        <w:spacing w:line="364" w:lineRule="auto"/>
        <w:ind w:right="1803"/>
      </w:pPr>
    </w:p>
    <w:p>
      <w:pPr>
        <w:pStyle w:val="7"/>
        <w:tabs>
          <w:tab w:val="left" w:pos="2800"/>
        </w:tabs>
        <w:spacing w:line="364" w:lineRule="auto"/>
        <w:ind w:right="1803" w:firstLine="720" w:firstLineChars="300"/>
      </w:pPr>
      <w:r>
        <w:t>投标人名称：</w:t>
      </w:r>
      <w:r>
        <w:tab/>
      </w:r>
      <w:r>
        <w:t>（盖单位公章）</w:t>
      </w:r>
    </w:p>
    <w:p>
      <w:pPr>
        <w:pStyle w:val="7"/>
        <w:tabs>
          <w:tab w:val="left" w:pos="2800"/>
        </w:tabs>
        <w:spacing w:line="364" w:lineRule="auto"/>
        <w:ind w:right="1803" w:firstLine="720" w:firstLineChars="300"/>
      </w:pPr>
      <w:r>
        <w:t>法定代表人或授权代表（</w:t>
      </w:r>
      <w:r>
        <w:rPr>
          <w:rFonts w:hint="eastAsia"/>
          <w:lang w:eastAsia="zh-CN"/>
        </w:rPr>
        <w:t>签</w:t>
      </w:r>
      <w:r>
        <w:t>字）：</w:t>
      </w:r>
    </w:p>
    <w:p>
      <w:pPr>
        <w:pStyle w:val="7"/>
        <w:spacing w:before="1" w:line="364" w:lineRule="auto"/>
        <w:ind w:right="6603" w:firstLine="720" w:firstLineChars="300"/>
      </w:pPr>
      <w:r>
        <w:t>日期</w:t>
      </w:r>
      <w:r>
        <w:rPr>
          <w:rFonts w:hint="eastAsia"/>
          <w:lang w:eastAsia="zh-CN"/>
        </w:rPr>
        <w:t>：</w:t>
      </w:r>
    </w:p>
    <w:p>
      <w:pPr>
        <w:spacing w:after="0" w:line="364" w:lineRule="auto"/>
        <w:sectPr>
          <w:pgSz w:w="11910" w:h="16840"/>
          <w:pgMar w:top="1260" w:right="340" w:bottom="1400" w:left="960" w:header="874" w:footer="1206" w:gutter="0"/>
          <w:pgNumType w:fmt="decimal"/>
          <w:cols w:space="720" w:num="1"/>
        </w:sectPr>
      </w:pPr>
    </w:p>
    <w:p>
      <w:pPr>
        <w:pStyle w:val="4"/>
        <w:ind w:left="1443"/>
      </w:pPr>
      <w:bookmarkStart w:id="265" w:name="十一、投标人本项目管理、技术、服务人员情况表"/>
      <w:bookmarkEnd w:id="265"/>
      <w:r>
        <w:t>十一、投标人本项目管理、技术、服务人员情况表</w:t>
      </w:r>
    </w:p>
    <w:p>
      <w:pPr>
        <w:pStyle w:val="7"/>
        <w:rPr>
          <w:rFonts w:ascii="黑体"/>
          <w:b/>
          <w:sz w:val="32"/>
        </w:rPr>
      </w:pPr>
    </w:p>
    <w:p>
      <w:pPr>
        <w:pStyle w:val="7"/>
        <w:rPr>
          <w:rFonts w:ascii="黑体"/>
          <w:b/>
          <w:sz w:val="32"/>
        </w:rPr>
      </w:pPr>
    </w:p>
    <w:p>
      <w:pPr>
        <w:pStyle w:val="2"/>
        <w:tabs>
          <w:tab w:val="left" w:pos="3591"/>
          <w:tab w:val="left" w:pos="3892"/>
          <w:tab w:val="left" w:pos="6843"/>
          <w:tab w:val="left" w:pos="7147"/>
        </w:tabs>
        <w:spacing w:before="280"/>
        <w:ind w:left="400"/>
      </w:pPr>
      <w:r>
        <w:t>项目名称：</w:t>
      </w:r>
      <w:r>
        <w:rPr>
          <w:u w:val="single"/>
        </w:rPr>
        <w:t xml:space="preserve"> </w:t>
      </w:r>
      <w:r>
        <w:rPr>
          <w:u w:val="single"/>
        </w:rPr>
        <w:tab/>
      </w:r>
      <w:r>
        <w:tab/>
      </w:r>
      <w:r>
        <w:t>招标编号：</w:t>
      </w:r>
      <w:r>
        <w:rPr>
          <w:u w:val="single"/>
        </w:rPr>
        <w:t xml:space="preserve"> </w:t>
      </w:r>
      <w:r>
        <w:rPr>
          <w:u w:val="single"/>
        </w:rPr>
        <w:tab/>
      </w:r>
      <w:r>
        <w:tab/>
      </w:r>
    </w:p>
    <w:p>
      <w:pPr>
        <w:pStyle w:val="7"/>
        <w:spacing w:before="4"/>
        <w:rPr>
          <w:b/>
          <w:sz w:val="6"/>
        </w:rPr>
      </w:pPr>
    </w:p>
    <w:tbl>
      <w:tblPr>
        <w:tblStyle w:val="13"/>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7"/>
        <w:gridCol w:w="1045"/>
        <w:gridCol w:w="1045"/>
        <w:gridCol w:w="1045"/>
        <w:gridCol w:w="1045"/>
        <w:gridCol w:w="1371"/>
        <w:gridCol w:w="955"/>
        <w:gridCol w:w="1092"/>
        <w:gridCol w:w="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1217" w:type="dxa"/>
            <w:vMerge w:val="restart"/>
          </w:tcPr>
          <w:p>
            <w:pPr>
              <w:pStyle w:val="18"/>
              <w:rPr>
                <w:b/>
                <w:sz w:val="24"/>
              </w:rPr>
            </w:pPr>
          </w:p>
          <w:p>
            <w:pPr>
              <w:pStyle w:val="18"/>
              <w:spacing w:before="10"/>
              <w:rPr>
                <w:b/>
                <w:sz w:val="20"/>
              </w:rPr>
            </w:pPr>
          </w:p>
          <w:p>
            <w:pPr>
              <w:pStyle w:val="18"/>
              <w:ind w:left="367"/>
              <w:rPr>
                <w:b/>
                <w:sz w:val="24"/>
              </w:rPr>
            </w:pPr>
            <w:bookmarkStart w:id="266" w:name="类别"/>
            <w:bookmarkEnd w:id="266"/>
            <w:r>
              <w:rPr>
                <w:b/>
                <w:sz w:val="24"/>
              </w:rPr>
              <w:t>类别</w:t>
            </w:r>
          </w:p>
        </w:tc>
        <w:tc>
          <w:tcPr>
            <w:tcW w:w="1045" w:type="dxa"/>
            <w:vMerge w:val="restart"/>
          </w:tcPr>
          <w:p>
            <w:pPr>
              <w:pStyle w:val="18"/>
              <w:rPr>
                <w:b/>
                <w:sz w:val="24"/>
              </w:rPr>
            </w:pPr>
          </w:p>
          <w:p>
            <w:pPr>
              <w:pStyle w:val="18"/>
              <w:spacing w:before="10"/>
              <w:rPr>
                <w:b/>
                <w:sz w:val="20"/>
              </w:rPr>
            </w:pPr>
          </w:p>
          <w:p>
            <w:pPr>
              <w:pStyle w:val="18"/>
              <w:ind w:left="280"/>
              <w:rPr>
                <w:b/>
                <w:sz w:val="24"/>
              </w:rPr>
            </w:pPr>
            <w:bookmarkStart w:id="267" w:name="职务"/>
            <w:bookmarkEnd w:id="267"/>
            <w:r>
              <w:rPr>
                <w:b/>
                <w:sz w:val="24"/>
              </w:rPr>
              <w:t>职务</w:t>
            </w:r>
          </w:p>
        </w:tc>
        <w:tc>
          <w:tcPr>
            <w:tcW w:w="1045" w:type="dxa"/>
            <w:vMerge w:val="restart"/>
          </w:tcPr>
          <w:p>
            <w:pPr>
              <w:pStyle w:val="18"/>
              <w:rPr>
                <w:b/>
                <w:sz w:val="24"/>
              </w:rPr>
            </w:pPr>
          </w:p>
          <w:p>
            <w:pPr>
              <w:pStyle w:val="18"/>
              <w:spacing w:before="10"/>
              <w:rPr>
                <w:b/>
                <w:sz w:val="20"/>
              </w:rPr>
            </w:pPr>
          </w:p>
          <w:p>
            <w:pPr>
              <w:pStyle w:val="18"/>
              <w:ind w:left="282"/>
              <w:rPr>
                <w:b/>
                <w:sz w:val="24"/>
              </w:rPr>
            </w:pPr>
            <w:bookmarkStart w:id="268" w:name="姓名"/>
            <w:bookmarkEnd w:id="268"/>
            <w:r>
              <w:rPr>
                <w:b/>
                <w:sz w:val="24"/>
              </w:rPr>
              <w:t>姓名</w:t>
            </w:r>
          </w:p>
        </w:tc>
        <w:tc>
          <w:tcPr>
            <w:tcW w:w="1045" w:type="dxa"/>
            <w:vMerge w:val="restart"/>
          </w:tcPr>
          <w:p>
            <w:pPr>
              <w:pStyle w:val="18"/>
              <w:rPr>
                <w:b/>
                <w:sz w:val="24"/>
              </w:rPr>
            </w:pPr>
          </w:p>
          <w:p>
            <w:pPr>
              <w:pStyle w:val="18"/>
              <w:spacing w:before="10"/>
              <w:rPr>
                <w:b/>
                <w:sz w:val="20"/>
              </w:rPr>
            </w:pPr>
          </w:p>
          <w:p>
            <w:pPr>
              <w:pStyle w:val="18"/>
              <w:ind w:left="281"/>
              <w:rPr>
                <w:b/>
                <w:sz w:val="24"/>
              </w:rPr>
            </w:pPr>
            <w:bookmarkStart w:id="269" w:name="职称"/>
            <w:bookmarkEnd w:id="269"/>
            <w:r>
              <w:rPr>
                <w:b/>
                <w:sz w:val="24"/>
              </w:rPr>
              <w:t>职称</w:t>
            </w:r>
          </w:p>
        </w:tc>
        <w:tc>
          <w:tcPr>
            <w:tcW w:w="1045" w:type="dxa"/>
            <w:vMerge w:val="restart"/>
          </w:tcPr>
          <w:p>
            <w:pPr>
              <w:pStyle w:val="18"/>
              <w:rPr>
                <w:b/>
                <w:sz w:val="24"/>
              </w:rPr>
            </w:pPr>
          </w:p>
          <w:p>
            <w:pPr>
              <w:pStyle w:val="18"/>
              <w:spacing w:before="10"/>
              <w:rPr>
                <w:b/>
                <w:sz w:val="20"/>
              </w:rPr>
            </w:pPr>
          </w:p>
          <w:p>
            <w:pPr>
              <w:pStyle w:val="18"/>
              <w:ind w:left="162"/>
              <w:rPr>
                <w:b/>
                <w:sz w:val="24"/>
              </w:rPr>
            </w:pPr>
            <w:bookmarkStart w:id="270" w:name="常住地"/>
            <w:bookmarkEnd w:id="270"/>
            <w:r>
              <w:rPr>
                <w:b/>
                <w:sz w:val="24"/>
              </w:rPr>
              <w:t>常住地</w:t>
            </w:r>
          </w:p>
        </w:tc>
        <w:tc>
          <w:tcPr>
            <w:tcW w:w="4369" w:type="dxa"/>
            <w:gridSpan w:val="4"/>
          </w:tcPr>
          <w:p>
            <w:pPr>
              <w:pStyle w:val="18"/>
              <w:spacing w:before="209"/>
              <w:ind w:left="984"/>
              <w:rPr>
                <w:b/>
                <w:sz w:val="24"/>
              </w:rPr>
            </w:pPr>
            <w:bookmarkStart w:id="271" w:name="资格证明（附复印件）"/>
            <w:bookmarkEnd w:id="271"/>
            <w:r>
              <w:rPr>
                <w:b/>
                <w:sz w:val="24"/>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1217" w:type="dxa"/>
            <w:vMerge w:val="continue"/>
            <w:tcBorders>
              <w:top w:val="nil"/>
            </w:tcBorders>
          </w:tcPr>
          <w:p>
            <w:pPr>
              <w:rPr>
                <w:sz w:val="2"/>
                <w:szCs w:val="2"/>
              </w:rPr>
            </w:pPr>
          </w:p>
        </w:tc>
        <w:tc>
          <w:tcPr>
            <w:tcW w:w="1045" w:type="dxa"/>
            <w:vMerge w:val="continue"/>
            <w:tcBorders>
              <w:top w:val="nil"/>
            </w:tcBorders>
          </w:tcPr>
          <w:p>
            <w:pPr>
              <w:rPr>
                <w:sz w:val="2"/>
                <w:szCs w:val="2"/>
              </w:rPr>
            </w:pPr>
          </w:p>
        </w:tc>
        <w:tc>
          <w:tcPr>
            <w:tcW w:w="1045" w:type="dxa"/>
            <w:vMerge w:val="continue"/>
            <w:tcBorders>
              <w:top w:val="nil"/>
            </w:tcBorders>
          </w:tcPr>
          <w:p>
            <w:pPr>
              <w:rPr>
                <w:sz w:val="2"/>
                <w:szCs w:val="2"/>
              </w:rPr>
            </w:pPr>
          </w:p>
        </w:tc>
        <w:tc>
          <w:tcPr>
            <w:tcW w:w="1045" w:type="dxa"/>
            <w:vMerge w:val="continue"/>
            <w:tcBorders>
              <w:top w:val="nil"/>
            </w:tcBorders>
          </w:tcPr>
          <w:p>
            <w:pPr>
              <w:rPr>
                <w:sz w:val="2"/>
                <w:szCs w:val="2"/>
              </w:rPr>
            </w:pPr>
          </w:p>
        </w:tc>
        <w:tc>
          <w:tcPr>
            <w:tcW w:w="1045" w:type="dxa"/>
            <w:vMerge w:val="continue"/>
            <w:tcBorders>
              <w:top w:val="nil"/>
            </w:tcBorders>
          </w:tcPr>
          <w:p>
            <w:pPr>
              <w:rPr>
                <w:sz w:val="2"/>
                <w:szCs w:val="2"/>
              </w:rPr>
            </w:pPr>
          </w:p>
        </w:tc>
        <w:tc>
          <w:tcPr>
            <w:tcW w:w="1371" w:type="dxa"/>
          </w:tcPr>
          <w:p>
            <w:pPr>
              <w:pStyle w:val="18"/>
              <w:spacing w:before="209"/>
              <w:ind w:left="204"/>
              <w:rPr>
                <w:b/>
                <w:sz w:val="24"/>
              </w:rPr>
            </w:pPr>
            <w:bookmarkStart w:id="272" w:name="证书名称"/>
            <w:bookmarkEnd w:id="272"/>
            <w:r>
              <w:rPr>
                <w:b/>
                <w:sz w:val="24"/>
              </w:rPr>
              <w:t>证书名称</w:t>
            </w:r>
          </w:p>
        </w:tc>
        <w:tc>
          <w:tcPr>
            <w:tcW w:w="955" w:type="dxa"/>
          </w:tcPr>
          <w:p>
            <w:pPr>
              <w:pStyle w:val="18"/>
              <w:spacing w:before="209"/>
              <w:ind w:left="237"/>
              <w:rPr>
                <w:b/>
                <w:sz w:val="24"/>
              </w:rPr>
            </w:pPr>
            <w:bookmarkStart w:id="273" w:name="级别"/>
            <w:bookmarkEnd w:id="273"/>
            <w:r>
              <w:rPr>
                <w:b/>
                <w:sz w:val="24"/>
              </w:rPr>
              <w:t>级别</w:t>
            </w:r>
          </w:p>
        </w:tc>
        <w:tc>
          <w:tcPr>
            <w:tcW w:w="1092" w:type="dxa"/>
          </w:tcPr>
          <w:p>
            <w:pPr>
              <w:pStyle w:val="18"/>
              <w:spacing w:before="209"/>
              <w:ind w:left="305"/>
              <w:rPr>
                <w:b/>
                <w:sz w:val="24"/>
              </w:rPr>
            </w:pPr>
            <w:bookmarkStart w:id="274" w:name="证号"/>
            <w:bookmarkEnd w:id="274"/>
            <w:r>
              <w:rPr>
                <w:b/>
                <w:sz w:val="24"/>
              </w:rPr>
              <w:t>证号</w:t>
            </w:r>
          </w:p>
        </w:tc>
        <w:tc>
          <w:tcPr>
            <w:tcW w:w="951" w:type="dxa"/>
          </w:tcPr>
          <w:p>
            <w:pPr>
              <w:pStyle w:val="18"/>
              <w:spacing w:before="209"/>
              <w:ind w:left="235"/>
              <w:rPr>
                <w:b/>
                <w:sz w:val="24"/>
              </w:rPr>
            </w:pPr>
            <w:bookmarkStart w:id="275" w:name="专业"/>
            <w:bookmarkEnd w:id="275"/>
            <w:r>
              <w:rPr>
                <w:b/>
                <w:sz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217" w:type="dxa"/>
            <w:vMerge w:val="restart"/>
          </w:tcPr>
          <w:p>
            <w:pPr>
              <w:pStyle w:val="18"/>
              <w:spacing w:before="9"/>
              <w:rPr>
                <w:b/>
                <w:sz w:val="18"/>
              </w:rPr>
            </w:pPr>
          </w:p>
          <w:p>
            <w:pPr>
              <w:pStyle w:val="18"/>
              <w:spacing w:line="364" w:lineRule="auto"/>
              <w:ind w:left="487" w:right="477"/>
              <w:jc w:val="both"/>
              <w:rPr>
                <w:b/>
                <w:sz w:val="24"/>
              </w:rPr>
            </w:pPr>
            <w:bookmarkStart w:id="276" w:name="管"/>
            <w:bookmarkEnd w:id="276"/>
            <w:r>
              <w:rPr>
                <w:b/>
                <w:sz w:val="24"/>
              </w:rPr>
              <w:t>管</w:t>
            </w:r>
            <w:bookmarkStart w:id="277" w:name="理"/>
            <w:bookmarkEnd w:id="277"/>
            <w:r>
              <w:rPr>
                <w:b/>
                <w:sz w:val="24"/>
              </w:rPr>
              <w:t>理</w:t>
            </w:r>
            <w:bookmarkStart w:id="278" w:name="人"/>
            <w:bookmarkEnd w:id="278"/>
            <w:r>
              <w:rPr>
                <w:b/>
                <w:sz w:val="24"/>
              </w:rPr>
              <w:t>人</w:t>
            </w:r>
            <w:bookmarkStart w:id="279" w:name="员"/>
            <w:bookmarkEnd w:id="279"/>
            <w:r>
              <w:rPr>
                <w:b/>
                <w:sz w:val="24"/>
              </w:rPr>
              <w:t>员</w:t>
            </w: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371" w:type="dxa"/>
          </w:tcPr>
          <w:p>
            <w:pPr>
              <w:pStyle w:val="18"/>
              <w:rPr>
                <w:rFonts w:ascii="Times New Roman"/>
                <w:sz w:val="24"/>
              </w:rPr>
            </w:pPr>
          </w:p>
        </w:tc>
        <w:tc>
          <w:tcPr>
            <w:tcW w:w="955" w:type="dxa"/>
          </w:tcPr>
          <w:p>
            <w:pPr>
              <w:pStyle w:val="18"/>
              <w:rPr>
                <w:rFonts w:ascii="Times New Roman"/>
                <w:sz w:val="24"/>
              </w:rPr>
            </w:pPr>
          </w:p>
        </w:tc>
        <w:tc>
          <w:tcPr>
            <w:tcW w:w="1092" w:type="dxa"/>
          </w:tcPr>
          <w:p>
            <w:pPr>
              <w:pStyle w:val="18"/>
              <w:rPr>
                <w:rFonts w:ascii="Times New Roman"/>
                <w:sz w:val="24"/>
              </w:rPr>
            </w:pPr>
          </w:p>
        </w:tc>
        <w:tc>
          <w:tcPr>
            <w:tcW w:w="951"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1217" w:type="dxa"/>
            <w:vMerge w:val="continue"/>
            <w:tcBorders>
              <w:top w:val="nil"/>
            </w:tcBorders>
          </w:tcPr>
          <w:p>
            <w:pPr>
              <w:rPr>
                <w:sz w:val="2"/>
                <w:szCs w:val="2"/>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371" w:type="dxa"/>
          </w:tcPr>
          <w:p>
            <w:pPr>
              <w:pStyle w:val="18"/>
              <w:rPr>
                <w:rFonts w:ascii="Times New Roman"/>
                <w:sz w:val="24"/>
              </w:rPr>
            </w:pPr>
          </w:p>
        </w:tc>
        <w:tc>
          <w:tcPr>
            <w:tcW w:w="955" w:type="dxa"/>
          </w:tcPr>
          <w:p>
            <w:pPr>
              <w:pStyle w:val="18"/>
              <w:rPr>
                <w:rFonts w:ascii="Times New Roman"/>
                <w:sz w:val="24"/>
              </w:rPr>
            </w:pPr>
          </w:p>
        </w:tc>
        <w:tc>
          <w:tcPr>
            <w:tcW w:w="1092" w:type="dxa"/>
          </w:tcPr>
          <w:p>
            <w:pPr>
              <w:pStyle w:val="18"/>
              <w:rPr>
                <w:rFonts w:ascii="Times New Roman"/>
                <w:sz w:val="24"/>
              </w:rPr>
            </w:pPr>
          </w:p>
        </w:tc>
        <w:tc>
          <w:tcPr>
            <w:tcW w:w="951"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217" w:type="dxa"/>
            <w:vMerge w:val="continue"/>
            <w:tcBorders>
              <w:top w:val="nil"/>
            </w:tcBorders>
          </w:tcPr>
          <w:p>
            <w:pPr>
              <w:rPr>
                <w:sz w:val="2"/>
                <w:szCs w:val="2"/>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371" w:type="dxa"/>
          </w:tcPr>
          <w:p>
            <w:pPr>
              <w:pStyle w:val="18"/>
              <w:rPr>
                <w:rFonts w:ascii="Times New Roman"/>
                <w:sz w:val="24"/>
              </w:rPr>
            </w:pPr>
          </w:p>
        </w:tc>
        <w:tc>
          <w:tcPr>
            <w:tcW w:w="955" w:type="dxa"/>
          </w:tcPr>
          <w:p>
            <w:pPr>
              <w:pStyle w:val="18"/>
              <w:rPr>
                <w:rFonts w:ascii="Times New Roman"/>
                <w:sz w:val="24"/>
              </w:rPr>
            </w:pPr>
          </w:p>
        </w:tc>
        <w:tc>
          <w:tcPr>
            <w:tcW w:w="1092" w:type="dxa"/>
          </w:tcPr>
          <w:p>
            <w:pPr>
              <w:pStyle w:val="18"/>
              <w:rPr>
                <w:rFonts w:ascii="Times New Roman"/>
                <w:sz w:val="24"/>
              </w:rPr>
            </w:pPr>
          </w:p>
        </w:tc>
        <w:tc>
          <w:tcPr>
            <w:tcW w:w="951"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1217" w:type="dxa"/>
            <w:vMerge w:val="restart"/>
          </w:tcPr>
          <w:p>
            <w:pPr>
              <w:pStyle w:val="18"/>
              <w:spacing w:before="8"/>
              <w:rPr>
                <w:b/>
                <w:sz w:val="18"/>
              </w:rPr>
            </w:pPr>
          </w:p>
          <w:p>
            <w:pPr>
              <w:pStyle w:val="18"/>
              <w:spacing w:line="364" w:lineRule="auto"/>
              <w:ind w:left="487" w:right="477"/>
              <w:jc w:val="both"/>
              <w:rPr>
                <w:b/>
                <w:sz w:val="24"/>
              </w:rPr>
            </w:pPr>
            <w:bookmarkStart w:id="280" w:name="技"/>
            <w:bookmarkEnd w:id="280"/>
            <w:r>
              <w:rPr>
                <w:b/>
                <w:sz w:val="24"/>
              </w:rPr>
              <w:t>技</w:t>
            </w:r>
            <w:bookmarkStart w:id="281" w:name="术"/>
            <w:bookmarkEnd w:id="281"/>
            <w:r>
              <w:rPr>
                <w:b/>
                <w:sz w:val="24"/>
              </w:rPr>
              <w:t>术</w:t>
            </w:r>
            <w:bookmarkStart w:id="282" w:name="人"/>
            <w:bookmarkEnd w:id="282"/>
            <w:r>
              <w:rPr>
                <w:b/>
                <w:sz w:val="24"/>
              </w:rPr>
              <w:t>人</w:t>
            </w:r>
            <w:bookmarkStart w:id="283" w:name="员"/>
            <w:bookmarkEnd w:id="283"/>
            <w:r>
              <w:rPr>
                <w:b/>
                <w:sz w:val="24"/>
              </w:rPr>
              <w:t>员</w:t>
            </w: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371" w:type="dxa"/>
          </w:tcPr>
          <w:p>
            <w:pPr>
              <w:pStyle w:val="18"/>
              <w:rPr>
                <w:rFonts w:ascii="Times New Roman"/>
                <w:sz w:val="24"/>
              </w:rPr>
            </w:pPr>
          </w:p>
        </w:tc>
        <w:tc>
          <w:tcPr>
            <w:tcW w:w="955" w:type="dxa"/>
          </w:tcPr>
          <w:p>
            <w:pPr>
              <w:pStyle w:val="18"/>
              <w:rPr>
                <w:rFonts w:ascii="Times New Roman"/>
                <w:sz w:val="24"/>
              </w:rPr>
            </w:pPr>
          </w:p>
        </w:tc>
        <w:tc>
          <w:tcPr>
            <w:tcW w:w="1092" w:type="dxa"/>
          </w:tcPr>
          <w:p>
            <w:pPr>
              <w:pStyle w:val="18"/>
              <w:rPr>
                <w:rFonts w:ascii="Times New Roman"/>
                <w:sz w:val="24"/>
              </w:rPr>
            </w:pPr>
          </w:p>
        </w:tc>
        <w:tc>
          <w:tcPr>
            <w:tcW w:w="951"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217" w:type="dxa"/>
            <w:vMerge w:val="continue"/>
            <w:tcBorders>
              <w:top w:val="nil"/>
            </w:tcBorders>
          </w:tcPr>
          <w:p>
            <w:pPr>
              <w:rPr>
                <w:sz w:val="2"/>
                <w:szCs w:val="2"/>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371" w:type="dxa"/>
          </w:tcPr>
          <w:p>
            <w:pPr>
              <w:pStyle w:val="18"/>
              <w:rPr>
                <w:rFonts w:ascii="Times New Roman"/>
                <w:sz w:val="24"/>
              </w:rPr>
            </w:pPr>
          </w:p>
        </w:tc>
        <w:tc>
          <w:tcPr>
            <w:tcW w:w="955" w:type="dxa"/>
          </w:tcPr>
          <w:p>
            <w:pPr>
              <w:pStyle w:val="18"/>
              <w:rPr>
                <w:rFonts w:ascii="Times New Roman"/>
                <w:sz w:val="24"/>
              </w:rPr>
            </w:pPr>
          </w:p>
        </w:tc>
        <w:tc>
          <w:tcPr>
            <w:tcW w:w="1092" w:type="dxa"/>
          </w:tcPr>
          <w:p>
            <w:pPr>
              <w:pStyle w:val="18"/>
              <w:rPr>
                <w:rFonts w:ascii="Times New Roman"/>
                <w:sz w:val="24"/>
              </w:rPr>
            </w:pPr>
          </w:p>
        </w:tc>
        <w:tc>
          <w:tcPr>
            <w:tcW w:w="951"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1217" w:type="dxa"/>
            <w:vMerge w:val="continue"/>
            <w:tcBorders>
              <w:top w:val="nil"/>
            </w:tcBorders>
          </w:tcPr>
          <w:p>
            <w:pPr>
              <w:rPr>
                <w:sz w:val="2"/>
                <w:szCs w:val="2"/>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371" w:type="dxa"/>
          </w:tcPr>
          <w:p>
            <w:pPr>
              <w:pStyle w:val="18"/>
              <w:rPr>
                <w:rFonts w:ascii="Times New Roman"/>
                <w:sz w:val="24"/>
              </w:rPr>
            </w:pPr>
          </w:p>
        </w:tc>
        <w:tc>
          <w:tcPr>
            <w:tcW w:w="955" w:type="dxa"/>
          </w:tcPr>
          <w:p>
            <w:pPr>
              <w:pStyle w:val="18"/>
              <w:rPr>
                <w:rFonts w:ascii="Times New Roman"/>
                <w:sz w:val="24"/>
              </w:rPr>
            </w:pPr>
          </w:p>
        </w:tc>
        <w:tc>
          <w:tcPr>
            <w:tcW w:w="1092" w:type="dxa"/>
          </w:tcPr>
          <w:p>
            <w:pPr>
              <w:pStyle w:val="18"/>
              <w:rPr>
                <w:rFonts w:ascii="Times New Roman"/>
                <w:sz w:val="24"/>
              </w:rPr>
            </w:pPr>
          </w:p>
        </w:tc>
        <w:tc>
          <w:tcPr>
            <w:tcW w:w="951"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217" w:type="dxa"/>
            <w:vMerge w:val="restart"/>
          </w:tcPr>
          <w:p>
            <w:pPr>
              <w:pStyle w:val="18"/>
              <w:rPr>
                <w:b/>
                <w:sz w:val="24"/>
              </w:rPr>
            </w:pPr>
          </w:p>
          <w:p>
            <w:pPr>
              <w:pStyle w:val="18"/>
              <w:spacing w:before="167" w:line="364" w:lineRule="auto"/>
              <w:ind w:left="367" w:right="357"/>
              <w:jc w:val="both"/>
              <w:rPr>
                <w:b/>
                <w:sz w:val="24"/>
              </w:rPr>
            </w:pPr>
            <w:bookmarkStart w:id="284" w:name="售后"/>
            <w:bookmarkEnd w:id="284"/>
            <w:r>
              <w:rPr>
                <w:b/>
                <w:sz w:val="24"/>
              </w:rPr>
              <w:t>售后</w:t>
            </w:r>
            <w:bookmarkStart w:id="285" w:name="服务"/>
            <w:bookmarkEnd w:id="285"/>
            <w:r>
              <w:rPr>
                <w:b/>
                <w:sz w:val="24"/>
              </w:rPr>
              <w:t>服务</w:t>
            </w:r>
            <w:bookmarkStart w:id="286" w:name="人员"/>
            <w:bookmarkEnd w:id="286"/>
            <w:r>
              <w:rPr>
                <w:b/>
                <w:sz w:val="24"/>
              </w:rPr>
              <w:t>人员</w:t>
            </w: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371" w:type="dxa"/>
          </w:tcPr>
          <w:p>
            <w:pPr>
              <w:pStyle w:val="18"/>
              <w:rPr>
                <w:rFonts w:ascii="Times New Roman"/>
                <w:sz w:val="24"/>
              </w:rPr>
            </w:pPr>
          </w:p>
        </w:tc>
        <w:tc>
          <w:tcPr>
            <w:tcW w:w="955" w:type="dxa"/>
          </w:tcPr>
          <w:p>
            <w:pPr>
              <w:pStyle w:val="18"/>
              <w:rPr>
                <w:rFonts w:ascii="Times New Roman"/>
                <w:sz w:val="24"/>
              </w:rPr>
            </w:pPr>
          </w:p>
        </w:tc>
        <w:tc>
          <w:tcPr>
            <w:tcW w:w="1092" w:type="dxa"/>
          </w:tcPr>
          <w:p>
            <w:pPr>
              <w:pStyle w:val="18"/>
              <w:rPr>
                <w:rFonts w:ascii="Times New Roman"/>
                <w:sz w:val="24"/>
              </w:rPr>
            </w:pPr>
          </w:p>
        </w:tc>
        <w:tc>
          <w:tcPr>
            <w:tcW w:w="951"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1217" w:type="dxa"/>
            <w:vMerge w:val="continue"/>
            <w:tcBorders>
              <w:top w:val="nil"/>
            </w:tcBorders>
          </w:tcPr>
          <w:p>
            <w:pPr>
              <w:rPr>
                <w:sz w:val="2"/>
                <w:szCs w:val="2"/>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371" w:type="dxa"/>
          </w:tcPr>
          <w:p>
            <w:pPr>
              <w:pStyle w:val="18"/>
              <w:rPr>
                <w:rFonts w:ascii="Times New Roman"/>
                <w:sz w:val="24"/>
              </w:rPr>
            </w:pPr>
          </w:p>
        </w:tc>
        <w:tc>
          <w:tcPr>
            <w:tcW w:w="955" w:type="dxa"/>
          </w:tcPr>
          <w:p>
            <w:pPr>
              <w:pStyle w:val="18"/>
              <w:rPr>
                <w:rFonts w:ascii="Times New Roman"/>
                <w:sz w:val="24"/>
              </w:rPr>
            </w:pPr>
          </w:p>
        </w:tc>
        <w:tc>
          <w:tcPr>
            <w:tcW w:w="1092" w:type="dxa"/>
          </w:tcPr>
          <w:p>
            <w:pPr>
              <w:pStyle w:val="18"/>
              <w:rPr>
                <w:rFonts w:ascii="Times New Roman"/>
                <w:sz w:val="24"/>
              </w:rPr>
            </w:pPr>
          </w:p>
        </w:tc>
        <w:tc>
          <w:tcPr>
            <w:tcW w:w="951" w:type="dxa"/>
          </w:tcPr>
          <w:p>
            <w:pPr>
              <w:pStyle w:val="1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217" w:type="dxa"/>
            <w:vMerge w:val="continue"/>
            <w:tcBorders>
              <w:top w:val="nil"/>
            </w:tcBorders>
          </w:tcPr>
          <w:p>
            <w:pPr>
              <w:rPr>
                <w:sz w:val="2"/>
                <w:szCs w:val="2"/>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045" w:type="dxa"/>
          </w:tcPr>
          <w:p>
            <w:pPr>
              <w:pStyle w:val="18"/>
              <w:rPr>
                <w:rFonts w:ascii="Times New Roman"/>
                <w:sz w:val="24"/>
              </w:rPr>
            </w:pPr>
          </w:p>
        </w:tc>
        <w:tc>
          <w:tcPr>
            <w:tcW w:w="1371" w:type="dxa"/>
          </w:tcPr>
          <w:p>
            <w:pPr>
              <w:pStyle w:val="18"/>
              <w:rPr>
                <w:rFonts w:ascii="Times New Roman"/>
                <w:sz w:val="24"/>
              </w:rPr>
            </w:pPr>
          </w:p>
        </w:tc>
        <w:tc>
          <w:tcPr>
            <w:tcW w:w="955" w:type="dxa"/>
          </w:tcPr>
          <w:p>
            <w:pPr>
              <w:pStyle w:val="18"/>
              <w:rPr>
                <w:rFonts w:ascii="Times New Roman"/>
                <w:sz w:val="24"/>
              </w:rPr>
            </w:pPr>
          </w:p>
        </w:tc>
        <w:tc>
          <w:tcPr>
            <w:tcW w:w="1092" w:type="dxa"/>
          </w:tcPr>
          <w:p>
            <w:pPr>
              <w:pStyle w:val="18"/>
              <w:rPr>
                <w:rFonts w:ascii="Times New Roman"/>
                <w:sz w:val="24"/>
              </w:rPr>
            </w:pPr>
          </w:p>
        </w:tc>
        <w:tc>
          <w:tcPr>
            <w:tcW w:w="951" w:type="dxa"/>
          </w:tcPr>
          <w:p>
            <w:pPr>
              <w:pStyle w:val="18"/>
              <w:rPr>
                <w:rFonts w:ascii="Times New Roman"/>
                <w:sz w:val="24"/>
              </w:rPr>
            </w:pPr>
          </w:p>
        </w:tc>
      </w:tr>
    </w:tbl>
    <w:p>
      <w:pPr>
        <w:pStyle w:val="7"/>
        <w:rPr>
          <w:b/>
          <w:sz w:val="26"/>
        </w:rPr>
      </w:pPr>
    </w:p>
    <w:p>
      <w:pPr>
        <w:pStyle w:val="7"/>
        <w:rPr>
          <w:b/>
          <w:sz w:val="26"/>
        </w:rPr>
      </w:pPr>
    </w:p>
    <w:p>
      <w:pPr>
        <w:pStyle w:val="7"/>
        <w:rPr>
          <w:b/>
          <w:sz w:val="26"/>
        </w:rPr>
      </w:pPr>
    </w:p>
    <w:p>
      <w:pPr>
        <w:pStyle w:val="7"/>
        <w:tabs>
          <w:tab w:val="left" w:pos="2800"/>
        </w:tabs>
        <w:spacing w:before="174" w:line="364" w:lineRule="auto"/>
        <w:ind w:left="400" w:right="6123"/>
      </w:pPr>
      <w:r>
        <w:t>投标人名称：</w:t>
      </w:r>
      <w:r>
        <w:tab/>
      </w:r>
      <w:r>
        <w:t>（盖单位公章</w:t>
      </w:r>
      <w:r>
        <w:rPr>
          <w:spacing w:val="-17"/>
        </w:rPr>
        <w:t xml:space="preserve">） </w:t>
      </w:r>
      <w:bookmarkStart w:id="287" w:name="法定代表人或授权代表（签字）："/>
      <w:bookmarkEnd w:id="287"/>
      <w:r>
        <w:t>法定代表人或授权代表（签字）：</w:t>
      </w:r>
    </w:p>
    <w:p>
      <w:pPr>
        <w:pStyle w:val="7"/>
        <w:spacing w:before="2"/>
        <w:ind w:left="400"/>
      </w:pPr>
      <w:bookmarkStart w:id="288" w:name="日期："/>
      <w:bookmarkEnd w:id="288"/>
      <w:r>
        <w:t>日期：</w:t>
      </w:r>
    </w:p>
    <w:p>
      <w:pPr>
        <w:spacing w:after="0"/>
        <w:sectPr>
          <w:pgSz w:w="11910" w:h="16840"/>
          <w:pgMar w:top="1260" w:right="340" w:bottom="1400" w:left="960" w:header="874" w:footer="1206" w:gutter="0"/>
          <w:pgNumType w:fmt="decimal"/>
          <w:cols w:space="720" w:num="1"/>
        </w:sectPr>
      </w:pPr>
    </w:p>
    <w:p>
      <w:pPr>
        <w:pStyle w:val="4"/>
        <w:spacing w:line="364" w:lineRule="auto"/>
        <w:ind w:right="1018"/>
        <w:jc w:val="center"/>
        <w:rPr>
          <w:rFonts w:ascii="黑体"/>
          <w:b/>
          <w:sz w:val="37"/>
        </w:rPr>
      </w:pPr>
      <w:bookmarkStart w:id="289" w:name="十四、关于国家规定的强制采购范围内产品承诺函"/>
      <w:bookmarkEnd w:id="289"/>
      <w:bookmarkStart w:id="290" w:name="十二、中小企业声明函"/>
      <w:bookmarkEnd w:id="290"/>
      <w:bookmarkStart w:id="291" w:name="十三、残疾人福利性单位声明函"/>
      <w:bookmarkEnd w:id="291"/>
      <w:bookmarkStart w:id="292" w:name="十五、本项目参加政府采购活动的投标人在前三年内不得具有行贿犯罪记录的承诺"/>
      <w:bookmarkEnd w:id="292"/>
      <w:r>
        <w:rPr>
          <w:spacing w:val="-12"/>
          <w:w w:val="95"/>
        </w:rPr>
        <w:t>十</w:t>
      </w:r>
      <w:r>
        <w:rPr>
          <w:rFonts w:hint="eastAsia"/>
          <w:spacing w:val="-12"/>
          <w:w w:val="95"/>
          <w:lang w:val="en-US" w:eastAsia="zh-CN"/>
        </w:rPr>
        <w:t>二</w:t>
      </w:r>
      <w:r>
        <w:rPr>
          <w:spacing w:val="-12"/>
          <w:w w:val="95"/>
        </w:rPr>
        <w:t>、</w:t>
      </w:r>
      <w:r>
        <w:rPr>
          <w:rFonts w:hint="eastAsia"/>
          <w:spacing w:val="-12"/>
          <w:w w:val="95"/>
          <w:lang w:val="en-US" w:eastAsia="zh-CN"/>
        </w:rPr>
        <w:t>参加</w:t>
      </w:r>
      <w:r>
        <w:rPr>
          <w:spacing w:val="-12"/>
          <w:w w:val="95"/>
        </w:rPr>
        <w:t>本项目采购活动的投标人在前三年内不得具有行贿</w:t>
      </w:r>
      <w:r>
        <w:rPr>
          <w:spacing w:val="-12"/>
        </w:rPr>
        <w:t>犯罪记录的承诺</w:t>
      </w:r>
    </w:p>
    <w:p>
      <w:pPr>
        <w:pStyle w:val="7"/>
        <w:spacing w:before="1"/>
        <w:ind w:left="400"/>
        <w:rPr>
          <w:rFonts w:hint="eastAsia" w:eastAsia="宋体"/>
          <w:lang w:eastAsia="zh-CN"/>
        </w:rPr>
      </w:pPr>
      <w:bookmarkStart w:id="293" w:name="致：四川五洲招标代理有限公司"/>
      <w:bookmarkEnd w:id="293"/>
      <w:r>
        <w:t>致：</w:t>
      </w:r>
      <w:r>
        <w:rPr>
          <w:rFonts w:hint="eastAsia"/>
          <w:lang w:eastAsia="zh-CN"/>
        </w:rPr>
        <w:t>广汉市人民医院</w:t>
      </w:r>
    </w:p>
    <w:p>
      <w:pPr>
        <w:pStyle w:val="7"/>
        <w:rPr>
          <w:sz w:val="20"/>
        </w:rPr>
      </w:pPr>
    </w:p>
    <w:p>
      <w:pPr>
        <w:spacing w:before="0" w:line="364" w:lineRule="auto"/>
        <w:ind w:left="0" w:right="200" w:firstLine="480"/>
        <w:jc w:val="left"/>
        <w:rPr>
          <w:sz w:val="24"/>
        </w:rPr>
      </w:pPr>
      <w:r>
        <w:rPr>
          <w:sz w:val="24"/>
        </w:rPr>
        <w:t>依据《关于在政府采购活动中全面开展行贿犯罪档案查询的通知》（川检会〔2016〕5 号）的规定，本单位承诺在参加本项目采购活动前三年中本单位及其现任法定代表人、主要负责人不具有行贿犯罪记录。</w:t>
      </w:r>
    </w:p>
    <w:p>
      <w:pPr>
        <w:spacing w:before="0" w:line="364" w:lineRule="auto"/>
        <w:ind w:left="0" w:right="200" w:firstLine="480"/>
        <w:jc w:val="left"/>
        <w:rPr>
          <w:sz w:val="24"/>
        </w:rPr>
      </w:pPr>
      <w:r>
        <w:rPr>
          <w:sz w:val="24"/>
        </w:rPr>
        <w:t>本公司对上述承诺内容事项真实性负责。如经查实上述承诺的内容事项存在虚假， 我公司愿意接受以提供虚假材料谋取中标追究法律责任。</w:t>
      </w:r>
    </w:p>
    <w:p>
      <w:pPr>
        <w:spacing w:before="77" w:line="274" w:lineRule="exact"/>
        <w:ind w:left="480" w:right="0" w:firstLine="0"/>
        <w:jc w:val="left"/>
        <w:rPr>
          <w:sz w:val="24"/>
        </w:rPr>
      </w:pPr>
      <w:r>
        <w:rPr>
          <w:sz w:val="24"/>
        </w:rPr>
        <w:t>且同时承诺如本单位中标，如果虚假承诺，作无效投标、中标处理。</w:t>
      </w:r>
    </w:p>
    <w:p>
      <w:pPr>
        <w:pStyle w:val="7"/>
        <w:spacing w:before="4"/>
        <w:rPr>
          <w:sz w:val="12"/>
        </w:rPr>
      </w:pPr>
    </w:p>
    <w:p>
      <w:pPr>
        <w:spacing w:before="0" w:line="274" w:lineRule="exact"/>
        <w:ind w:left="0" w:right="0" w:firstLine="0"/>
        <w:jc w:val="left"/>
        <w:rPr>
          <w:rFonts w:hint="eastAsia"/>
          <w:sz w:val="24"/>
          <w:lang w:val="en-US" w:eastAsia="zh-CN"/>
        </w:rPr>
      </w:pPr>
    </w:p>
    <w:p>
      <w:pPr>
        <w:spacing w:before="0" w:line="274" w:lineRule="exact"/>
        <w:ind w:left="0" w:right="0" w:firstLine="0"/>
        <w:jc w:val="left"/>
        <w:rPr>
          <w:rFonts w:hint="eastAsia"/>
          <w:sz w:val="24"/>
          <w:lang w:val="en-US" w:eastAsia="zh-CN"/>
        </w:rPr>
      </w:pPr>
    </w:p>
    <w:p>
      <w:pPr>
        <w:spacing w:before="0" w:line="274" w:lineRule="exact"/>
        <w:ind w:left="0" w:right="0" w:firstLine="0"/>
        <w:jc w:val="left"/>
        <w:rPr>
          <w:rFonts w:hint="eastAsia"/>
          <w:sz w:val="24"/>
          <w:lang w:val="en-US" w:eastAsia="zh-CN"/>
        </w:rPr>
      </w:pPr>
    </w:p>
    <w:p>
      <w:pPr>
        <w:spacing w:before="0" w:line="274" w:lineRule="exact"/>
        <w:ind w:left="0" w:right="0" w:firstLine="0"/>
        <w:jc w:val="left"/>
        <w:rPr>
          <w:rFonts w:hint="eastAsia"/>
          <w:sz w:val="24"/>
          <w:lang w:val="en-US" w:eastAsia="zh-CN"/>
        </w:rPr>
      </w:pPr>
    </w:p>
    <w:p>
      <w:pPr>
        <w:spacing w:before="0" w:line="274" w:lineRule="exact"/>
        <w:ind w:left="0" w:right="0" w:firstLine="0"/>
        <w:jc w:val="left"/>
        <w:rPr>
          <w:rFonts w:hint="eastAsia"/>
          <w:sz w:val="24"/>
          <w:lang w:val="en-US" w:eastAsia="zh-CN"/>
        </w:rPr>
      </w:pPr>
    </w:p>
    <w:p>
      <w:pPr>
        <w:spacing w:before="0" w:line="274" w:lineRule="exact"/>
        <w:ind w:left="0" w:right="0" w:firstLine="0"/>
        <w:jc w:val="left"/>
        <w:rPr>
          <w:rFonts w:hint="eastAsia"/>
          <w:sz w:val="24"/>
          <w:lang w:val="en-US" w:eastAsia="zh-CN"/>
        </w:rPr>
      </w:pPr>
    </w:p>
    <w:p>
      <w:pPr>
        <w:spacing w:before="0" w:line="274" w:lineRule="exact"/>
        <w:ind w:left="0" w:right="0" w:firstLine="0"/>
        <w:jc w:val="left"/>
        <w:rPr>
          <w:rFonts w:hint="eastAsia"/>
          <w:sz w:val="24"/>
          <w:lang w:val="en-US" w:eastAsia="zh-CN"/>
        </w:rPr>
      </w:pPr>
    </w:p>
    <w:p>
      <w:pPr>
        <w:spacing w:before="0" w:line="274" w:lineRule="exact"/>
        <w:ind w:left="0" w:right="0" w:firstLine="0"/>
        <w:jc w:val="left"/>
        <w:rPr>
          <w:rFonts w:hint="eastAsia"/>
          <w:sz w:val="24"/>
          <w:lang w:val="en-US" w:eastAsia="zh-CN"/>
        </w:rPr>
      </w:pPr>
    </w:p>
    <w:p>
      <w:pPr>
        <w:spacing w:before="0" w:line="274" w:lineRule="exact"/>
        <w:ind w:left="0" w:right="0" w:firstLine="0"/>
        <w:jc w:val="left"/>
        <w:rPr>
          <w:rFonts w:hint="default" w:eastAsia="宋体"/>
          <w:sz w:val="24"/>
          <w:lang w:val="en-US" w:eastAsia="zh-CN"/>
        </w:rPr>
      </w:pPr>
      <w:r>
        <w:rPr>
          <w:rFonts w:hint="eastAsia"/>
          <w:sz w:val="24"/>
          <w:lang w:val="en-US" w:eastAsia="zh-CN"/>
        </w:rPr>
        <w:t>投标人名称（盖章）：</w:t>
      </w:r>
    </w:p>
    <w:p>
      <w:pPr>
        <w:spacing w:before="0" w:line="274" w:lineRule="exact"/>
        <w:ind w:left="0" w:right="0" w:firstLine="0"/>
        <w:jc w:val="left"/>
        <w:rPr>
          <w:sz w:val="24"/>
        </w:rPr>
      </w:pPr>
    </w:p>
    <w:p>
      <w:pPr>
        <w:spacing w:before="0" w:line="274" w:lineRule="exact"/>
        <w:ind w:left="0" w:right="0" w:firstLine="0"/>
        <w:jc w:val="left"/>
        <w:rPr>
          <w:sz w:val="24"/>
        </w:rPr>
      </w:pPr>
      <w:r>
        <w:rPr>
          <w:sz w:val="24"/>
        </w:rPr>
        <w:t>法定代表人或授权代表（签字）：</w:t>
      </w:r>
    </w:p>
    <w:p>
      <w:pPr>
        <w:pStyle w:val="7"/>
      </w:pPr>
    </w:p>
    <w:p>
      <w:pPr>
        <w:spacing w:before="160" w:line="274" w:lineRule="exact"/>
        <w:ind w:left="0" w:right="0" w:firstLine="0"/>
        <w:jc w:val="left"/>
        <w:rPr>
          <w:sz w:val="24"/>
        </w:rPr>
      </w:pPr>
      <w:r>
        <w:rPr>
          <w:sz w:val="24"/>
        </w:rPr>
        <w:t>日期：</w:t>
      </w:r>
    </w:p>
    <w:p>
      <w:pPr>
        <w:spacing w:after="0"/>
        <w:rPr>
          <w:sz w:val="12"/>
        </w:rPr>
        <w:sectPr>
          <w:pgSz w:w="11910" w:h="16840"/>
          <w:pgMar w:top="1260" w:right="340" w:bottom="1400" w:left="960" w:header="874" w:footer="1206" w:gutter="0"/>
          <w:pgNumType w:fmt="decimal"/>
          <w:cols w:space="720" w:num="1"/>
        </w:sectPr>
      </w:pPr>
    </w:p>
    <w:p>
      <w:pPr>
        <w:pStyle w:val="4"/>
        <w:ind w:left="979" w:right="0"/>
        <w:jc w:val="left"/>
      </w:pPr>
      <w:bookmarkStart w:id="294" w:name="十七、知识产权声明函"/>
      <w:bookmarkEnd w:id="294"/>
      <w:r>
        <w:t>十</w:t>
      </w:r>
      <w:r>
        <w:rPr>
          <w:rFonts w:hint="eastAsia"/>
          <w:lang w:val="en-US" w:eastAsia="zh-CN"/>
        </w:rPr>
        <w:t>三</w:t>
      </w:r>
      <w:r>
        <w:t>、近三年在经营活动中没有重大违法记录的书面声明</w:t>
      </w:r>
    </w:p>
    <w:p>
      <w:pPr>
        <w:pStyle w:val="7"/>
        <w:rPr>
          <w:rFonts w:ascii="黑体"/>
          <w:b/>
          <w:sz w:val="32"/>
        </w:rPr>
      </w:pPr>
    </w:p>
    <w:p>
      <w:pPr>
        <w:pStyle w:val="7"/>
        <w:spacing w:before="2"/>
        <w:rPr>
          <w:rFonts w:ascii="黑体"/>
          <w:b/>
          <w:sz w:val="25"/>
        </w:rPr>
      </w:pPr>
    </w:p>
    <w:p>
      <w:pPr>
        <w:pStyle w:val="7"/>
        <w:spacing w:before="1"/>
        <w:ind w:left="400"/>
        <w:rPr>
          <w:rFonts w:hint="default" w:eastAsia="宋体"/>
          <w:lang w:val="en-US" w:eastAsia="zh-CN"/>
        </w:rPr>
      </w:pPr>
      <w:r>
        <w:t>致：</w:t>
      </w:r>
      <w:r>
        <w:rPr>
          <w:rFonts w:hint="eastAsia"/>
          <w:lang w:val="en-US" w:eastAsia="zh-CN"/>
        </w:rPr>
        <w:t>广汉市人民医院</w:t>
      </w:r>
    </w:p>
    <w:p>
      <w:pPr>
        <w:pStyle w:val="7"/>
      </w:pPr>
    </w:p>
    <w:p>
      <w:pPr>
        <w:pStyle w:val="7"/>
        <w:spacing w:before="8"/>
        <w:rPr>
          <w:rFonts w:ascii="宋体" w:hAnsi="宋体" w:eastAsia="宋体" w:cs="宋体"/>
          <w:sz w:val="24"/>
          <w:szCs w:val="22"/>
          <w:lang w:val="zh-CN" w:eastAsia="zh-CN" w:bidi="zh-CN"/>
        </w:rPr>
      </w:pPr>
    </w:p>
    <w:p>
      <w:pPr>
        <w:spacing w:before="0" w:line="274" w:lineRule="exact"/>
        <w:ind w:left="0" w:right="0" w:firstLine="480" w:firstLineChars="200"/>
        <w:jc w:val="left"/>
        <w:rPr>
          <w:rFonts w:ascii="宋体" w:hAnsi="宋体" w:eastAsia="宋体" w:cs="宋体"/>
          <w:sz w:val="24"/>
          <w:szCs w:val="22"/>
          <w:lang w:val="zh-CN" w:eastAsia="zh-CN" w:bidi="zh-CN"/>
        </w:rPr>
      </w:pPr>
      <w:r>
        <w:rPr>
          <w:rFonts w:ascii="宋体" w:hAnsi="宋体" w:eastAsia="宋体" w:cs="宋体"/>
          <w:sz w:val="24"/>
          <w:szCs w:val="22"/>
          <w:lang w:val="zh-CN" w:eastAsia="zh-CN" w:bidi="zh-CN"/>
        </w:rPr>
        <w:t xml:space="preserve">本单位 </w:t>
      </w:r>
      <w:r>
        <w:rPr>
          <w:rFonts w:ascii="宋体" w:hAnsi="宋体" w:eastAsia="宋体" w:cs="宋体"/>
          <w:sz w:val="24"/>
          <w:szCs w:val="22"/>
          <w:lang w:val="zh-CN" w:eastAsia="zh-CN" w:bidi="zh-CN"/>
        </w:rPr>
        <w:tab/>
      </w:r>
      <w:r>
        <w:rPr>
          <w:rFonts w:hint="eastAsia" w:cs="宋体"/>
          <w:sz w:val="24"/>
          <w:szCs w:val="22"/>
          <w:lang w:val="en-US" w:eastAsia="zh-CN" w:bidi="zh-CN"/>
        </w:rPr>
        <w:t xml:space="preserve">  </w:t>
      </w:r>
      <w:r>
        <w:rPr>
          <w:rFonts w:ascii="宋体" w:hAnsi="宋体" w:eastAsia="宋体" w:cs="宋体"/>
          <w:sz w:val="24"/>
          <w:szCs w:val="22"/>
          <w:lang w:val="zh-CN" w:eastAsia="zh-CN" w:bidi="zh-CN"/>
        </w:rPr>
        <w:t xml:space="preserve">（公司名称）参加 </w:t>
      </w:r>
      <w:r>
        <w:rPr>
          <w:rFonts w:ascii="宋体" w:hAnsi="宋体" w:eastAsia="宋体" w:cs="宋体"/>
          <w:sz w:val="24"/>
          <w:szCs w:val="22"/>
          <w:lang w:val="zh-CN" w:eastAsia="zh-CN" w:bidi="zh-CN"/>
        </w:rPr>
        <w:tab/>
      </w:r>
      <w:r>
        <w:rPr>
          <w:rFonts w:ascii="宋体" w:hAnsi="宋体" w:eastAsia="宋体" w:cs="宋体"/>
          <w:sz w:val="24"/>
          <w:szCs w:val="22"/>
          <w:lang w:val="zh-CN" w:eastAsia="zh-CN" w:bidi="zh-CN"/>
        </w:rPr>
        <w:t>（项目名称） 的投标活动，现承诺本单位在参加采购活动前三年内，在经营活动中没有重大违法记录。</w:t>
      </w:r>
    </w:p>
    <w:p>
      <w:pPr>
        <w:spacing w:before="23" w:line="468" w:lineRule="exact"/>
        <w:ind w:left="0" w:right="18" w:firstLine="480"/>
        <w:jc w:val="left"/>
        <w:rPr>
          <w:sz w:val="24"/>
        </w:rPr>
      </w:pPr>
      <w:r>
        <w:rPr>
          <w:sz w:val="24"/>
        </w:rPr>
        <w:t>本公司对上述承诺内容事项真实性负责。如经查实上述承诺的内容事项存在虚假， 我公司愿意接受以提供虚假材料谋取中标追究法律责任。</w:t>
      </w:r>
    </w:p>
    <w:p>
      <w:pPr>
        <w:spacing w:before="0" w:line="274" w:lineRule="exact"/>
        <w:ind w:left="0" w:right="0" w:firstLine="0"/>
        <w:jc w:val="left"/>
        <w:rPr>
          <w:sz w:val="24"/>
        </w:rPr>
      </w:pPr>
    </w:p>
    <w:p>
      <w:pPr>
        <w:spacing w:before="0" w:line="274" w:lineRule="exact"/>
        <w:ind w:left="0" w:right="0" w:firstLine="0"/>
        <w:jc w:val="left"/>
        <w:rPr>
          <w:sz w:val="24"/>
        </w:rPr>
      </w:pPr>
      <w:r>
        <w:rPr>
          <w:sz w:val="24"/>
        </w:rPr>
        <w:t>说明：其中重大违法记录中的较大数额罚款的具体金额标准，采购项目所属行业行政主</w:t>
      </w:r>
    </w:p>
    <w:p>
      <w:pPr>
        <w:spacing w:before="8" w:line="460" w:lineRule="atLeast"/>
        <w:ind w:left="0" w:right="18" w:firstLine="0"/>
        <w:jc w:val="both"/>
        <w:rPr>
          <w:spacing w:val="-7"/>
          <w:sz w:val="24"/>
        </w:rPr>
      </w:pPr>
      <w:r>
        <w:rPr>
          <w:sz w:val="24"/>
        </w:rPr>
        <w:t>管部门对较大数额罚款金额标准有明文规定的，可以根据采购项目所属行业行政主管部门规定的较大数额罚款金额标准为准；采购项目所属行业行政主管部门对较大数额罚款</w:t>
      </w:r>
      <w:r>
        <w:rPr>
          <w:spacing w:val="-7"/>
          <w:sz w:val="24"/>
        </w:rPr>
        <w:t>金额标准未明文规定的，应当以四川省人民政府规定的行政处罚罚款听证标准金额为准。</w:t>
      </w:r>
    </w:p>
    <w:p>
      <w:pPr>
        <w:spacing w:before="0" w:line="240" w:lineRule="exact"/>
        <w:ind w:left="0" w:right="0" w:firstLine="0"/>
        <w:jc w:val="left"/>
        <w:rPr>
          <w:sz w:val="24"/>
        </w:rPr>
      </w:pPr>
    </w:p>
    <w:p>
      <w:pPr>
        <w:spacing w:before="0" w:line="240" w:lineRule="exact"/>
        <w:ind w:left="0" w:right="0" w:firstLine="0"/>
        <w:jc w:val="left"/>
        <w:rPr>
          <w:sz w:val="24"/>
        </w:rPr>
      </w:pPr>
    </w:p>
    <w:p>
      <w:pPr>
        <w:spacing w:before="0" w:line="240" w:lineRule="exact"/>
        <w:ind w:left="0" w:right="0" w:firstLine="0"/>
        <w:jc w:val="left"/>
        <w:rPr>
          <w:sz w:val="24"/>
        </w:rPr>
      </w:pPr>
    </w:p>
    <w:p>
      <w:pPr>
        <w:spacing w:before="0" w:line="240" w:lineRule="exact"/>
        <w:ind w:left="0" w:right="0" w:firstLine="0"/>
        <w:jc w:val="left"/>
        <w:rPr>
          <w:sz w:val="24"/>
        </w:rPr>
      </w:pPr>
    </w:p>
    <w:p>
      <w:pPr>
        <w:spacing w:before="0" w:line="240" w:lineRule="exact"/>
        <w:ind w:left="0" w:right="0" w:firstLine="0"/>
        <w:jc w:val="left"/>
        <w:rPr>
          <w:sz w:val="24"/>
        </w:rPr>
      </w:pPr>
    </w:p>
    <w:p>
      <w:pPr>
        <w:spacing w:before="0" w:line="240" w:lineRule="exact"/>
        <w:ind w:left="0" w:right="0" w:firstLine="0"/>
        <w:jc w:val="left"/>
        <w:rPr>
          <w:sz w:val="24"/>
        </w:rPr>
      </w:pPr>
    </w:p>
    <w:p>
      <w:pPr>
        <w:spacing w:before="0" w:line="240" w:lineRule="exact"/>
        <w:ind w:left="0" w:right="0" w:firstLine="0"/>
        <w:jc w:val="left"/>
        <w:rPr>
          <w:sz w:val="24"/>
        </w:rPr>
      </w:pPr>
    </w:p>
    <w:p>
      <w:pPr>
        <w:spacing w:before="0" w:line="240" w:lineRule="exact"/>
        <w:ind w:left="0" w:right="0" w:firstLine="0"/>
        <w:jc w:val="left"/>
        <w:rPr>
          <w:sz w:val="24"/>
        </w:rPr>
      </w:pPr>
    </w:p>
    <w:p>
      <w:pPr>
        <w:spacing w:before="0" w:line="240" w:lineRule="exact"/>
        <w:ind w:left="0" w:right="0" w:firstLine="0"/>
        <w:jc w:val="left"/>
        <w:rPr>
          <w:sz w:val="24"/>
        </w:rPr>
      </w:pPr>
    </w:p>
    <w:p>
      <w:pPr>
        <w:spacing w:before="0" w:line="240" w:lineRule="exact"/>
        <w:ind w:left="0" w:right="0" w:firstLine="0"/>
        <w:jc w:val="left"/>
        <w:rPr>
          <w:sz w:val="24"/>
        </w:rPr>
      </w:pPr>
    </w:p>
    <w:p>
      <w:pPr>
        <w:spacing w:before="0" w:line="240" w:lineRule="exact"/>
        <w:ind w:left="0" w:right="0" w:firstLine="0"/>
        <w:jc w:val="left"/>
        <w:rPr>
          <w:sz w:val="24"/>
        </w:rPr>
      </w:pPr>
      <w:r>
        <w:rPr>
          <w:sz w:val="24"/>
        </w:rPr>
        <w:t>供应商名称</w:t>
      </w:r>
      <w:r>
        <w:rPr>
          <w:rFonts w:hint="eastAsia"/>
          <w:sz w:val="24"/>
          <w:lang w:eastAsia="zh-CN"/>
        </w:rPr>
        <w:t>（</w:t>
      </w:r>
      <w:r>
        <w:rPr>
          <w:rFonts w:hint="eastAsia"/>
          <w:sz w:val="24"/>
          <w:lang w:val="en-US" w:eastAsia="zh-CN"/>
        </w:rPr>
        <w:t>盖章</w:t>
      </w:r>
      <w:r>
        <w:rPr>
          <w:rFonts w:hint="eastAsia"/>
          <w:sz w:val="24"/>
          <w:lang w:eastAsia="zh-CN"/>
        </w:rPr>
        <w:t>）</w:t>
      </w:r>
      <w:r>
        <w:rPr>
          <w:sz w:val="24"/>
        </w:rPr>
        <w:t>：</w:t>
      </w:r>
    </w:p>
    <w:p>
      <w:pPr>
        <w:pStyle w:val="7"/>
      </w:pPr>
    </w:p>
    <w:p>
      <w:pPr>
        <w:spacing w:before="0" w:line="274" w:lineRule="exact"/>
        <w:ind w:left="0" w:right="0" w:firstLine="0"/>
        <w:jc w:val="left"/>
        <w:rPr>
          <w:sz w:val="24"/>
        </w:rPr>
      </w:pPr>
      <w:r>
        <w:rPr>
          <w:sz w:val="24"/>
        </w:rPr>
        <w:t>法定代表人或授权代表（签字）：</w:t>
      </w:r>
    </w:p>
    <w:p/>
    <w:p>
      <w:pPr>
        <w:pStyle w:val="2"/>
        <w:tabs>
          <w:tab w:val="left" w:pos="4147"/>
          <w:tab w:val="left" w:pos="8260"/>
        </w:tabs>
        <w:spacing w:line="364" w:lineRule="auto"/>
        <w:ind w:left="400" w:right="897" w:firstLine="480"/>
        <w:outlineLvl w:val="9"/>
      </w:pPr>
    </w:p>
    <w:p>
      <w:pPr>
        <w:spacing w:after="0" w:line="364" w:lineRule="auto"/>
        <w:sectPr>
          <w:footerReference r:id="rId16" w:type="default"/>
          <w:pgSz w:w="11910" w:h="16840"/>
          <w:pgMar w:top="1260" w:right="340" w:bottom="1400" w:left="960" w:header="874" w:footer="1206" w:gutter="0"/>
          <w:pgNumType w:fmt="decimal"/>
          <w:cols w:space="720" w:num="1"/>
        </w:sectPr>
      </w:pPr>
    </w:p>
    <w:p>
      <w:pPr>
        <w:pStyle w:val="7"/>
        <w:spacing w:before="3"/>
        <w:rPr>
          <w:b/>
          <w:sz w:val="18"/>
        </w:rPr>
      </w:pPr>
    </w:p>
    <w:p>
      <w:pPr>
        <w:pStyle w:val="4"/>
        <w:spacing w:before="54"/>
        <w:ind w:left="1443"/>
      </w:pPr>
      <w:bookmarkStart w:id="295" w:name="十八、关于投标人控股关系声明函"/>
      <w:bookmarkEnd w:id="295"/>
      <w:r>
        <w:t>十</w:t>
      </w:r>
      <w:r>
        <w:rPr>
          <w:rFonts w:hint="eastAsia"/>
          <w:lang w:val="en-US" w:eastAsia="zh-CN"/>
        </w:rPr>
        <w:t>四</w:t>
      </w:r>
      <w:r>
        <w:t>、知识产权声明函</w:t>
      </w:r>
    </w:p>
    <w:p>
      <w:pPr>
        <w:pStyle w:val="7"/>
        <w:spacing w:before="2"/>
        <w:rPr>
          <w:rFonts w:ascii="黑体"/>
          <w:b/>
          <w:sz w:val="31"/>
        </w:rPr>
      </w:pPr>
    </w:p>
    <w:p>
      <w:pPr>
        <w:pStyle w:val="7"/>
        <w:ind w:left="400"/>
        <w:rPr>
          <w:rFonts w:hint="eastAsia" w:eastAsia="宋体"/>
          <w:lang w:eastAsia="zh-CN"/>
        </w:rPr>
      </w:pPr>
      <w:r>
        <w:t>致：</w:t>
      </w:r>
      <w:r>
        <w:rPr>
          <w:rFonts w:hint="eastAsia"/>
          <w:lang w:eastAsia="zh-CN"/>
        </w:rPr>
        <w:t>广汉市人民医院</w:t>
      </w:r>
    </w:p>
    <w:p>
      <w:pPr>
        <w:pStyle w:val="7"/>
        <w:spacing w:before="1"/>
        <w:rPr>
          <w:sz w:val="34"/>
        </w:rPr>
      </w:pPr>
    </w:p>
    <w:p>
      <w:pPr>
        <w:pStyle w:val="2"/>
        <w:tabs>
          <w:tab w:val="left" w:pos="4130"/>
          <w:tab w:val="left" w:pos="8224"/>
        </w:tabs>
        <w:spacing w:line="242" w:lineRule="auto"/>
        <w:ind w:left="400" w:right="933" w:firstLine="480"/>
      </w:pPr>
      <w:r>
        <w:t>本单位</w:t>
      </w:r>
      <w:r>
        <w:rPr>
          <w:u w:val="thick"/>
        </w:rPr>
        <w:t xml:space="preserve"> </w:t>
      </w:r>
      <w:r>
        <w:rPr>
          <w:u w:val="thick"/>
        </w:rPr>
        <w:tab/>
      </w:r>
      <w:r>
        <w:t>（公司名称）参加</w:t>
      </w:r>
      <w:r>
        <w:rPr>
          <w:u w:val="thick"/>
        </w:rPr>
        <w:t xml:space="preserve"> </w:t>
      </w:r>
      <w:r>
        <w:rPr>
          <w:u w:val="thick"/>
        </w:rPr>
        <w:tab/>
      </w:r>
      <w:r>
        <w:t>（项目名称</w:t>
      </w:r>
      <w:r>
        <w:rPr>
          <w:spacing w:val="-17"/>
        </w:rPr>
        <w:t xml:space="preserve">） </w:t>
      </w:r>
      <w:r>
        <w:t>的投标活动，现承诺声明：</w:t>
      </w:r>
    </w:p>
    <w:p>
      <w:pPr>
        <w:pStyle w:val="17"/>
        <w:numPr>
          <w:ilvl w:val="0"/>
          <w:numId w:val="34"/>
        </w:numPr>
        <w:tabs>
          <w:tab w:val="left" w:pos="1062"/>
        </w:tabs>
        <w:spacing w:before="123" w:after="0" w:line="242" w:lineRule="auto"/>
        <w:ind w:left="400" w:right="1018" w:firstLine="480"/>
        <w:jc w:val="both"/>
        <w:rPr>
          <w:sz w:val="24"/>
        </w:rPr>
      </w:pPr>
      <w:r>
        <w:rPr>
          <w:spacing w:val="-3"/>
          <w:sz w:val="24"/>
        </w:rPr>
        <w:t>本单位保证在本项目使用的任何产品和服务</w:t>
      </w:r>
      <w:r>
        <w:rPr>
          <w:sz w:val="24"/>
        </w:rPr>
        <w:t>（包括部分使用</w:t>
      </w:r>
      <w:r>
        <w:rPr>
          <w:spacing w:val="-39"/>
          <w:sz w:val="24"/>
        </w:rPr>
        <w:t>）</w:t>
      </w:r>
      <w:r>
        <w:rPr>
          <w:spacing w:val="-8"/>
          <w:sz w:val="24"/>
        </w:rPr>
        <w:t>时，不会产生因第三</w:t>
      </w:r>
      <w:r>
        <w:rPr>
          <w:sz w:val="24"/>
        </w:rPr>
        <w:t>方提出侵犯其专利权、商标权</w:t>
      </w:r>
      <w:r>
        <w:rPr>
          <w:rFonts w:hint="eastAsia"/>
          <w:sz w:val="24"/>
          <w:lang w:eastAsia="zh-CN"/>
        </w:rPr>
        <w:t>或其他</w:t>
      </w:r>
      <w:r>
        <w:rPr>
          <w:sz w:val="24"/>
        </w:rPr>
        <w:t>知识产权而引起的法律和经济纠纷，如因专利权、商标权</w:t>
      </w:r>
      <w:r>
        <w:rPr>
          <w:rFonts w:hint="eastAsia"/>
          <w:sz w:val="24"/>
          <w:lang w:eastAsia="zh-CN"/>
        </w:rPr>
        <w:t>或其他</w:t>
      </w:r>
      <w:r>
        <w:rPr>
          <w:sz w:val="24"/>
        </w:rPr>
        <w:t>知识产权而引起法律和经济纠纷，由本单位承担所有相关责任。</w:t>
      </w:r>
    </w:p>
    <w:p>
      <w:pPr>
        <w:pStyle w:val="17"/>
        <w:numPr>
          <w:ilvl w:val="0"/>
          <w:numId w:val="34"/>
        </w:numPr>
        <w:tabs>
          <w:tab w:val="left" w:pos="1062"/>
        </w:tabs>
        <w:spacing w:before="124" w:after="0" w:line="240" w:lineRule="auto"/>
        <w:ind w:left="1061" w:right="0" w:hanging="182"/>
        <w:jc w:val="left"/>
        <w:rPr>
          <w:sz w:val="24"/>
        </w:rPr>
      </w:pPr>
      <w:r>
        <w:rPr>
          <w:sz w:val="24"/>
        </w:rPr>
        <w:t>采购人享有本项目实施过程中产生的知识成果及知识产权。</w:t>
      </w:r>
    </w:p>
    <w:p>
      <w:pPr>
        <w:pStyle w:val="17"/>
        <w:numPr>
          <w:ilvl w:val="0"/>
          <w:numId w:val="34"/>
        </w:numPr>
        <w:tabs>
          <w:tab w:val="left" w:pos="1062"/>
        </w:tabs>
        <w:spacing w:before="125" w:after="0" w:line="242" w:lineRule="auto"/>
        <w:ind w:left="400" w:right="1018" w:firstLine="480"/>
        <w:jc w:val="both"/>
        <w:rPr>
          <w:sz w:val="24"/>
        </w:rPr>
      </w:pPr>
      <w:r>
        <w:rPr>
          <w:spacing w:val="-6"/>
          <w:sz w:val="24"/>
        </w:rPr>
        <w:t>本单位声明如果在项目实施过程中涉及采用自有知识成果，本单位提供使用自有知</w:t>
      </w:r>
      <w:r>
        <w:rPr>
          <w:sz w:val="24"/>
        </w:rPr>
        <w:t>识成果的相关资料并为其真实性单独负责，在使用该知识成果后，本单位提供开发接口和开发手册等技术文档给采购人，并承诺提供无限期技术支持，采购人享有永久使用权</w:t>
      </w:r>
    </w:p>
    <w:p>
      <w:pPr>
        <w:pStyle w:val="7"/>
        <w:spacing w:before="4"/>
        <w:ind w:left="400"/>
      </w:pPr>
      <w:r>
        <w:t>（含采购人委托第三方在该项目后续开发的使用权）。</w:t>
      </w:r>
    </w:p>
    <w:p>
      <w:pPr>
        <w:pStyle w:val="17"/>
        <w:numPr>
          <w:ilvl w:val="0"/>
          <w:numId w:val="34"/>
        </w:numPr>
        <w:tabs>
          <w:tab w:val="left" w:pos="1062"/>
        </w:tabs>
        <w:spacing w:before="125" w:after="0" w:line="242" w:lineRule="auto"/>
        <w:ind w:left="400" w:right="1018" w:firstLine="480"/>
        <w:jc w:val="left"/>
        <w:rPr>
          <w:sz w:val="24"/>
        </w:rPr>
      </w:pPr>
      <w:r>
        <w:rPr>
          <w:spacing w:val="-9"/>
          <w:sz w:val="24"/>
        </w:rPr>
        <w:t>如采用本单位所不拥有的知识产权，本单位承诺在本项目投标报价中已经包括合法</w:t>
      </w:r>
      <w:r>
        <w:rPr>
          <w:sz w:val="24"/>
        </w:rPr>
        <w:t>获取该知识产权的相关费用。</w:t>
      </w:r>
    </w:p>
    <w:p>
      <w:pPr>
        <w:pStyle w:val="7"/>
      </w:pPr>
    </w:p>
    <w:p>
      <w:pPr>
        <w:pStyle w:val="7"/>
        <w:spacing w:before="3"/>
        <w:rPr>
          <w:sz w:val="19"/>
        </w:rPr>
      </w:pPr>
    </w:p>
    <w:p>
      <w:pPr>
        <w:pStyle w:val="2"/>
        <w:spacing w:line="242" w:lineRule="auto"/>
        <w:ind w:left="400" w:right="987" w:firstLine="480"/>
      </w:pPr>
      <w:r>
        <w:t>本公司对上述承诺声明内容事项真实性负责。如经查实上述承诺声明的内容事项存在虚假或未履行，本单位愿意接受以提供虚假材料谋取中标追究法律责任。</w:t>
      </w:r>
    </w:p>
    <w:p>
      <w:pPr>
        <w:pStyle w:val="7"/>
        <w:rPr>
          <w:b/>
        </w:rPr>
      </w:pPr>
    </w:p>
    <w:p>
      <w:pPr>
        <w:pStyle w:val="7"/>
        <w:rPr>
          <w:b/>
        </w:rPr>
      </w:pPr>
    </w:p>
    <w:p>
      <w:pPr>
        <w:pStyle w:val="7"/>
        <w:spacing w:before="11"/>
        <w:rPr>
          <w:b/>
          <w:sz w:val="28"/>
        </w:rPr>
      </w:pPr>
    </w:p>
    <w:p>
      <w:pPr>
        <w:pStyle w:val="7"/>
        <w:tabs>
          <w:tab w:val="left" w:pos="2800"/>
        </w:tabs>
        <w:spacing w:line="364" w:lineRule="auto"/>
        <w:ind w:left="400" w:right="6603"/>
      </w:pPr>
      <w:r>
        <w:t>供应商名称：</w:t>
      </w:r>
      <w:r>
        <w:tab/>
      </w:r>
      <w:r>
        <w:t>（盖章） 法定代表人或授权代表（签字</w:t>
      </w:r>
      <w:r>
        <w:rPr>
          <w:spacing w:val="-9"/>
        </w:rPr>
        <w:t xml:space="preserve">）： </w:t>
      </w:r>
      <w:r>
        <w:t>日期：</w:t>
      </w:r>
    </w:p>
    <w:p>
      <w:pPr>
        <w:spacing w:after="0" w:line="364" w:lineRule="auto"/>
        <w:sectPr>
          <w:pgSz w:w="11910" w:h="16840"/>
          <w:pgMar w:top="1260" w:right="340" w:bottom="1400" w:left="960" w:header="874" w:footer="1206" w:gutter="0"/>
          <w:pgNumType w:fmt="decimal"/>
          <w:cols w:space="720" w:num="1"/>
        </w:sectPr>
      </w:pPr>
    </w:p>
    <w:p>
      <w:pPr>
        <w:pStyle w:val="7"/>
        <w:spacing w:before="7"/>
        <w:rPr>
          <w:sz w:val="27"/>
        </w:rPr>
      </w:pPr>
    </w:p>
    <w:p>
      <w:pPr>
        <w:pStyle w:val="4"/>
        <w:spacing w:before="55"/>
        <w:ind w:left="1441"/>
      </w:pPr>
      <w:bookmarkStart w:id="296" w:name="十九、项目实施及售后服务方案"/>
      <w:bookmarkEnd w:id="296"/>
      <w:r>
        <w:t>十</w:t>
      </w:r>
      <w:r>
        <w:rPr>
          <w:rFonts w:hint="eastAsia"/>
          <w:lang w:val="en-US" w:eastAsia="zh-CN"/>
        </w:rPr>
        <w:t>五</w:t>
      </w:r>
      <w:r>
        <w:t>、关于投标人控股关系声明函</w:t>
      </w:r>
    </w:p>
    <w:p>
      <w:pPr>
        <w:pStyle w:val="7"/>
        <w:spacing w:before="2"/>
        <w:rPr>
          <w:rFonts w:ascii="黑体"/>
          <w:b/>
          <w:sz w:val="31"/>
        </w:rPr>
      </w:pPr>
    </w:p>
    <w:p>
      <w:pPr>
        <w:pStyle w:val="7"/>
        <w:ind w:left="400"/>
        <w:rPr>
          <w:rFonts w:hint="eastAsia" w:eastAsia="宋体"/>
          <w:lang w:eastAsia="zh-CN"/>
        </w:rPr>
      </w:pPr>
      <w:r>
        <w:rPr>
          <w:rFonts w:hint="eastAsia"/>
          <w:lang w:eastAsia="zh-CN"/>
        </w:rPr>
        <w:t>广汉市人民医院</w:t>
      </w:r>
    </w:p>
    <w:p>
      <w:pPr>
        <w:pStyle w:val="7"/>
        <w:spacing w:before="1"/>
        <w:rPr>
          <w:sz w:val="34"/>
        </w:rPr>
      </w:pPr>
    </w:p>
    <w:p>
      <w:pPr>
        <w:pStyle w:val="2"/>
        <w:tabs>
          <w:tab w:val="left" w:pos="4130"/>
          <w:tab w:val="left" w:pos="8224"/>
        </w:tabs>
        <w:spacing w:line="242" w:lineRule="auto"/>
        <w:ind w:left="400" w:right="933" w:firstLine="480"/>
      </w:pPr>
      <w:r>
        <w:t>本单位</w:t>
      </w:r>
      <w:r>
        <w:rPr>
          <w:u w:val="thick"/>
        </w:rPr>
        <w:t xml:space="preserve"> </w:t>
      </w:r>
      <w:r>
        <w:rPr>
          <w:u w:val="thick"/>
        </w:rPr>
        <w:tab/>
      </w:r>
      <w:r>
        <w:t>（公司名称）参加</w:t>
      </w:r>
      <w:r>
        <w:rPr>
          <w:u w:val="thick"/>
        </w:rPr>
        <w:t xml:space="preserve"> </w:t>
      </w:r>
      <w:r>
        <w:rPr>
          <w:u w:val="thick"/>
        </w:rPr>
        <w:tab/>
      </w:r>
      <w:r>
        <w:t>（项目名称</w:t>
      </w:r>
      <w:r>
        <w:rPr>
          <w:spacing w:val="-17"/>
        </w:rPr>
        <w:t xml:space="preserve">） </w:t>
      </w:r>
      <w:r>
        <w:t>的投标活动，现声明：</w:t>
      </w:r>
    </w:p>
    <w:p>
      <w:pPr>
        <w:pStyle w:val="7"/>
        <w:rPr>
          <w:b/>
        </w:rPr>
      </w:pPr>
    </w:p>
    <w:p>
      <w:pPr>
        <w:pStyle w:val="7"/>
        <w:spacing w:before="12"/>
        <w:rPr>
          <w:b/>
          <w:sz w:val="21"/>
        </w:rPr>
      </w:pPr>
    </w:p>
    <w:p>
      <w:pPr>
        <w:pStyle w:val="7"/>
        <w:spacing w:line="242" w:lineRule="auto"/>
        <w:ind w:left="400" w:right="1020" w:firstLine="480"/>
        <w:jc w:val="both"/>
      </w:pPr>
      <w:r>
        <w:t>除本公司外，本单位负责人为同一人或者存在直接控股、管理关系的其他供应商均未参加本项目同一合同项下的采购活动。与本单位存在直接控股、管理关系的其他供应商均未参加本项目同一合同项下的采购活动（仅参加资格预审例外）。</w:t>
      </w:r>
    </w:p>
    <w:p>
      <w:pPr>
        <w:pStyle w:val="7"/>
      </w:pPr>
    </w:p>
    <w:p>
      <w:pPr>
        <w:pStyle w:val="7"/>
        <w:spacing w:before="5"/>
        <w:rPr>
          <w:sz w:val="19"/>
        </w:rPr>
      </w:pPr>
    </w:p>
    <w:p>
      <w:pPr>
        <w:pStyle w:val="2"/>
        <w:spacing w:line="242" w:lineRule="auto"/>
        <w:ind w:left="400" w:right="987" w:firstLine="480"/>
      </w:pPr>
      <w:r>
        <w:t>本公司对上述声明内容事项真实性负责。如经查实上述承诺声明的内容事项存在虚假或未履行，本单位愿意接受相关处罚并追究法律责任。</w:t>
      </w: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tabs>
          <w:tab w:val="left" w:pos="2800"/>
        </w:tabs>
        <w:spacing w:before="207"/>
        <w:ind w:left="400"/>
      </w:pPr>
      <w:bookmarkStart w:id="297" w:name="投标人名称：        （盖单位公章）"/>
      <w:bookmarkEnd w:id="297"/>
      <w:r>
        <w:t>投标人名称：</w:t>
      </w:r>
      <w:r>
        <w:tab/>
      </w:r>
      <w:r>
        <w:t>（盖单位公章）</w:t>
      </w:r>
    </w:p>
    <w:p>
      <w:pPr>
        <w:pStyle w:val="7"/>
        <w:spacing w:before="161" w:line="304" w:lineRule="auto"/>
        <w:ind w:left="400" w:right="5883"/>
      </w:pPr>
      <w:bookmarkStart w:id="298" w:name="法定代表人或授权代表（签字或盖章）："/>
      <w:bookmarkEnd w:id="298"/>
      <w:r>
        <w:t>法定代表人或授权代表（签字或盖章）： 日期：</w:t>
      </w:r>
    </w:p>
    <w:p>
      <w:pPr>
        <w:pStyle w:val="7"/>
      </w:pPr>
    </w:p>
    <w:p>
      <w:pPr>
        <w:pStyle w:val="7"/>
      </w:pPr>
    </w:p>
    <w:p>
      <w:pPr>
        <w:pStyle w:val="7"/>
      </w:pPr>
    </w:p>
    <w:p>
      <w:pPr>
        <w:pStyle w:val="7"/>
      </w:pPr>
    </w:p>
    <w:p>
      <w:pPr>
        <w:pStyle w:val="7"/>
      </w:pPr>
    </w:p>
    <w:p>
      <w:pPr>
        <w:pStyle w:val="7"/>
      </w:pPr>
    </w:p>
    <w:p>
      <w:pPr>
        <w:pStyle w:val="7"/>
        <w:spacing w:before="5"/>
        <w:rPr>
          <w:sz w:val="25"/>
        </w:rPr>
      </w:pPr>
    </w:p>
    <w:p>
      <w:pPr>
        <w:pStyle w:val="2"/>
        <w:spacing w:line="242" w:lineRule="auto"/>
        <w:ind w:left="400" w:right="984"/>
      </w:pPr>
      <w:r>
        <w:t>注：供应商应该列明其存在直接控股、管理关系的相关供应商名单作为附件（如未提供名单将在投标文件的规范性扣分处理）</w:t>
      </w:r>
    </w:p>
    <w:p>
      <w:pPr>
        <w:spacing w:after="0" w:line="242" w:lineRule="auto"/>
        <w:sectPr>
          <w:pgSz w:w="11910" w:h="16840"/>
          <w:pgMar w:top="1260" w:right="340" w:bottom="1400" w:left="960" w:header="874" w:footer="1206" w:gutter="0"/>
          <w:pgNumType w:fmt="decimal"/>
          <w:cols w:space="720" w:num="1"/>
        </w:sectPr>
      </w:pPr>
    </w:p>
    <w:p>
      <w:pPr>
        <w:pStyle w:val="7"/>
        <w:spacing w:before="3"/>
        <w:rPr>
          <w:b/>
          <w:sz w:val="18"/>
        </w:rPr>
      </w:pPr>
    </w:p>
    <w:p>
      <w:pPr>
        <w:pStyle w:val="4"/>
        <w:spacing w:before="54"/>
        <w:ind w:left="1441"/>
      </w:pPr>
      <w:r>
        <w:t>十</w:t>
      </w:r>
      <w:r>
        <w:rPr>
          <w:rFonts w:hint="eastAsia"/>
          <w:lang w:val="en-US" w:eastAsia="zh-CN"/>
        </w:rPr>
        <w:t>六</w:t>
      </w:r>
      <w:r>
        <w:t>、项目实施及售后服务方案</w:t>
      </w:r>
    </w:p>
    <w:p>
      <w:pPr>
        <w:pStyle w:val="7"/>
        <w:rPr>
          <w:rFonts w:ascii="黑体"/>
          <w:b/>
          <w:sz w:val="32"/>
        </w:rPr>
      </w:pPr>
    </w:p>
    <w:p>
      <w:pPr>
        <w:pStyle w:val="7"/>
        <w:rPr>
          <w:rFonts w:ascii="黑体"/>
          <w:b/>
          <w:sz w:val="32"/>
        </w:rPr>
      </w:pPr>
    </w:p>
    <w:p>
      <w:pPr>
        <w:pStyle w:val="7"/>
        <w:spacing w:before="3"/>
        <w:rPr>
          <w:rFonts w:ascii="黑体"/>
          <w:b/>
          <w:sz w:val="46"/>
        </w:rPr>
      </w:pPr>
    </w:p>
    <w:p>
      <w:pPr>
        <w:pStyle w:val="2"/>
        <w:tabs>
          <w:tab w:val="left" w:pos="3591"/>
          <w:tab w:val="left" w:pos="3892"/>
          <w:tab w:val="left" w:pos="6843"/>
        </w:tabs>
        <w:ind w:left="400"/>
      </w:pPr>
      <w:bookmarkStart w:id="299" w:name="项目名称：                   招标编号：           "/>
      <w:bookmarkEnd w:id="299"/>
      <w:r>
        <w:t>项目名称：</w:t>
      </w:r>
      <w:r>
        <w:rPr>
          <w:u w:val="single"/>
        </w:rPr>
        <w:t xml:space="preserve"> </w:t>
      </w:r>
      <w:r>
        <w:rPr>
          <w:u w:val="single"/>
        </w:rPr>
        <w:tab/>
      </w:r>
      <w:r>
        <w:tab/>
      </w:r>
      <w:r>
        <w:t>招标编号：</w:t>
      </w:r>
      <w:r>
        <w:rPr>
          <w:u w:val="single"/>
        </w:rPr>
        <w:t xml:space="preserve"> </w:t>
      </w:r>
      <w:r>
        <w:rPr>
          <w:u w:val="single"/>
        </w:rPr>
        <w:tab/>
      </w:r>
    </w:p>
    <w:p>
      <w:pPr>
        <w:pStyle w:val="7"/>
        <w:rPr>
          <w:b/>
          <w:sz w:val="20"/>
        </w:rPr>
      </w:pPr>
    </w:p>
    <w:p>
      <w:pPr>
        <w:pStyle w:val="7"/>
        <w:spacing w:before="2"/>
        <w:rPr>
          <w:b/>
        </w:rPr>
      </w:pPr>
    </w:p>
    <w:p>
      <w:pPr>
        <w:spacing w:after="0"/>
        <w:sectPr>
          <w:pgSz w:w="11910" w:h="16840"/>
          <w:pgMar w:top="1260" w:right="340" w:bottom="1400" w:left="960" w:header="874" w:footer="1206" w:gutter="0"/>
          <w:pgNumType w:fmt="decimal"/>
          <w:cols w:space="720" w:num="1"/>
        </w:sectPr>
      </w:pPr>
      <w:r>
        <mc:AlternateContent>
          <mc:Choice Requires="wpg">
            <w:drawing>
              <wp:anchor distT="0" distB="0" distL="0" distR="0" simplePos="0" relativeHeight="251680768" behindDoc="1" locked="0" layoutInCell="1" allowOverlap="1">
                <wp:simplePos x="0" y="0"/>
                <wp:positionH relativeFrom="page">
                  <wp:posOffset>862965</wp:posOffset>
                </wp:positionH>
                <wp:positionV relativeFrom="paragraph">
                  <wp:posOffset>579755</wp:posOffset>
                </wp:positionV>
                <wp:extent cx="5410200" cy="4329430"/>
                <wp:effectExtent l="0" t="0" r="0" b="0"/>
                <wp:wrapTopAndBottom/>
                <wp:docPr id="132" name="组合 83"/>
                <wp:cNvGraphicFramePr/>
                <a:graphic xmlns:a="http://schemas.openxmlformats.org/drawingml/2006/main">
                  <a:graphicData uri="http://schemas.microsoft.com/office/word/2010/wordprocessingGroup">
                    <wpg:wgp>
                      <wpg:cNvGrpSpPr/>
                      <wpg:grpSpPr>
                        <a:xfrm>
                          <a:off x="0" y="0"/>
                          <a:ext cx="5410200" cy="4329430"/>
                          <a:chOff x="1360" y="1226"/>
                          <a:chExt cx="5889" cy="4256"/>
                        </a:xfrm>
                      </wpg:grpSpPr>
                      <wps:wsp>
                        <wps:cNvPr id="128" name="文本框 85"/>
                        <wps:cNvSpPr txBox="1"/>
                        <wps:spPr>
                          <a:xfrm>
                            <a:off x="5304" y="1226"/>
                            <a:ext cx="1945" cy="319"/>
                          </a:xfrm>
                          <a:prstGeom prst="rect">
                            <a:avLst/>
                          </a:prstGeom>
                          <a:noFill/>
                          <a:ln>
                            <a:noFill/>
                          </a:ln>
                        </wps:spPr>
                        <wps:txbx>
                          <w:txbxContent>
                            <w:p>
                              <w:pPr>
                                <w:spacing w:before="0" w:line="319" w:lineRule="exact"/>
                                <w:ind w:left="0" w:right="0" w:firstLine="0"/>
                                <w:jc w:val="left"/>
                                <w:rPr>
                                  <w:b/>
                                  <w:sz w:val="32"/>
                                </w:rPr>
                              </w:pPr>
                              <w:bookmarkStart w:id="340" w:name="法定代表人或授权代表（签字）："/>
                              <w:bookmarkEnd w:id="340"/>
                              <w:bookmarkStart w:id="341" w:name="投标人名称：        （盖单位公章）"/>
                              <w:bookmarkEnd w:id="341"/>
                              <w:bookmarkStart w:id="342" w:name="投标人名称：        （盖单位公章）"/>
                              <w:bookmarkEnd w:id="342"/>
                              <w:bookmarkStart w:id="343" w:name="法定代表人或授权代表（签字）："/>
                              <w:bookmarkEnd w:id="343"/>
                              <w:bookmarkStart w:id="344" w:name="（格式自拟）"/>
                              <w:bookmarkEnd w:id="344"/>
                              <w:r>
                                <w:rPr>
                                  <w:b/>
                                  <w:sz w:val="32"/>
                                </w:rPr>
                                <w:t>（格式自拟）</w:t>
                              </w:r>
                            </w:p>
                          </w:txbxContent>
                        </wps:txbx>
                        <wps:bodyPr lIns="0" tIns="0" rIns="0" bIns="0" upright="1"/>
                      </wps:wsp>
                      <wps:wsp>
                        <wps:cNvPr id="129" name="文本框 86"/>
                        <wps:cNvSpPr txBox="1"/>
                        <wps:spPr>
                          <a:xfrm>
                            <a:off x="1360" y="4306"/>
                            <a:ext cx="1460" cy="240"/>
                          </a:xfrm>
                          <a:prstGeom prst="rect">
                            <a:avLst/>
                          </a:prstGeom>
                          <a:noFill/>
                          <a:ln>
                            <a:noFill/>
                          </a:ln>
                        </wps:spPr>
                        <wps:txbx>
                          <w:txbxContent>
                            <w:p>
                              <w:pPr>
                                <w:spacing w:before="0" w:line="240" w:lineRule="exact"/>
                                <w:ind w:left="0" w:right="0" w:firstLine="0"/>
                                <w:jc w:val="left"/>
                                <w:rPr>
                                  <w:sz w:val="24"/>
                                </w:rPr>
                              </w:pPr>
                              <w:bookmarkStart w:id="345" w:name="投标人名称：        （盖单位公章）"/>
                              <w:bookmarkEnd w:id="345"/>
                              <w:r>
                                <w:rPr>
                                  <w:sz w:val="24"/>
                                </w:rPr>
                                <w:t>投标人名称：</w:t>
                              </w:r>
                            </w:p>
                          </w:txbxContent>
                        </wps:txbx>
                        <wps:bodyPr lIns="0" tIns="0" rIns="0" bIns="0" upright="1"/>
                      </wps:wsp>
                      <wps:wsp>
                        <wps:cNvPr id="130" name="文本框 87"/>
                        <wps:cNvSpPr txBox="1"/>
                        <wps:spPr>
                          <a:xfrm>
                            <a:off x="3760" y="4306"/>
                            <a:ext cx="1700" cy="240"/>
                          </a:xfrm>
                          <a:prstGeom prst="rect">
                            <a:avLst/>
                          </a:prstGeom>
                          <a:noFill/>
                          <a:ln>
                            <a:noFill/>
                          </a:ln>
                        </wps:spPr>
                        <wps:txbx>
                          <w:txbxContent>
                            <w:p>
                              <w:pPr>
                                <w:spacing w:before="0" w:line="240" w:lineRule="exact"/>
                                <w:ind w:left="0" w:right="0" w:firstLine="0"/>
                                <w:jc w:val="left"/>
                                <w:rPr>
                                  <w:sz w:val="24"/>
                                </w:rPr>
                              </w:pPr>
                              <w:r>
                                <w:rPr>
                                  <w:sz w:val="24"/>
                                </w:rPr>
                                <w:t>（盖单位公章）</w:t>
                              </w:r>
                            </w:p>
                          </w:txbxContent>
                        </wps:txbx>
                        <wps:bodyPr lIns="0" tIns="0" rIns="0" bIns="0" upright="1"/>
                      </wps:wsp>
                      <wps:wsp>
                        <wps:cNvPr id="131" name="文本框 88"/>
                        <wps:cNvSpPr txBox="1"/>
                        <wps:spPr>
                          <a:xfrm>
                            <a:off x="1360" y="4774"/>
                            <a:ext cx="4340" cy="708"/>
                          </a:xfrm>
                          <a:prstGeom prst="rect">
                            <a:avLst/>
                          </a:prstGeom>
                          <a:noFill/>
                          <a:ln>
                            <a:noFill/>
                          </a:ln>
                        </wps:spPr>
                        <wps:txbx>
                          <w:txbxContent>
                            <w:p>
                              <w:pPr>
                                <w:spacing w:before="0" w:line="274" w:lineRule="exact"/>
                                <w:ind w:left="0" w:right="0" w:firstLine="0"/>
                                <w:jc w:val="left"/>
                                <w:rPr>
                                  <w:sz w:val="24"/>
                                </w:rPr>
                              </w:pPr>
                              <w:bookmarkStart w:id="346" w:name="法定代表人或授权代表（签字或盖章）："/>
                              <w:bookmarkEnd w:id="346"/>
                              <w:r>
                                <w:rPr>
                                  <w:sz w:val="24"/>
                                </w:rPr>
                                <w:t>法定代表人或授权代表（签字或盖章）：</w:t>
                              </w:r>
                            </w:p>
                            <w:p>
                              <w:pPr>
                                <w:spacing w:before="160" w:line="274" w:lineRule="exact"/>
                                <w:ind w:left="0" w:right="0" w:firstLine="0"/>
                                <w:jc w:val="left"/>
                                <w:rPr>
                                  <w:sz w:val="24"/>
                                </w:rPr>
                              </w:pPr>
                              <w:bookmarkStart w:id="347" w:name="日期："/>
                              <w:bookmarkEnd w:id="347"/>
                              <w:r>
                                <w:rPr>
                                  <w:sz w:val="24"/>
                                </w:rPr>
                                <w:t>日期：</w:t>
                              </w:r>
                            </w:p>
                          </w:txbxContent>
                        </wps:txbx>
                        <wps:bodyPr lIns="0" tIns="0" rIns="0" bIns="0" upright="1"/>
                      </wps:wsp>
                    </wpg:wgp>
                  </a:graphicData>
                </a:graphic>
              </wp:anchor>
            </w:drawing>
          </mc:Choice>
          <mc:Fallback>
            <w:pict>
              <v:group id="组合 83" o:spid="_x0000_s1026" o:spt="203" style="position:absolute;left:0pt;margin-left:67.95pt;margin-top:45.65pt;height:340.9pt;width:426pt;mso-position-horizontal-relative:page;mso-wrap-distance-bottom:0pt;mso-wrap-distance-top:0pt;z-index:-251635712;mso-width-relative:page;mso-height-relative:page;" coordorigin="1360,1226" coordsize="5889,4256" o:gfxdata="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B7IbsH2gAAAAoBAAAPAAAAAAAAAAEAIAAAACIAAABkcnMvZG93bnJldi54bWxQ&#10;SwECFAAUAAAACACHTuJA+UBzIqACAABuCQAADgAAAAAAAAABACAAAAApAQAAZHJzL2Uyb0RvYy54&#10;bWxQSwUGAAAAAAYABgBZAQAAOwYAAAAA&#10;">
                <o:lock v:ext="edit" aspectratio="f"/>
                <v:shape id="文本框 85" o:spid="_x0000_s1026" o:spt="202" type="#_x0000_t202" style="position:absolute;left:5304;top:1226;height:319;width:1945;" filled="f" stroked="f" coordsize="21600,21600" o:gfxdata="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DBg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319" w:lineRule="exact"/>
                          <w:ind w:left="0" w:right="0" w:firstLine="0"/>
                          <w:jc w:val="left"/>
                          <w:rPr>
                            <w:b/>
                            <w:sz w:val="32"/>
                          </w:rPr>
                        </w:pPr>
                        <w:bookmarkStart w:id="340" w:name="法定代表人或授权代表（签字）："/>
                        <w:bookmarkEnd w:id="340"/>
                        <w:bookmarkStart w:id="341" w:name="投标人名称：        （盖单位公章）"/>
                        <w:bookmarkEnd w:id="341"/>
                        <w:bookmarkStart w:id="342" w:name="投标人名称：        （盖单位公章）"/>
                        <w:bookmarkEnd w:id="342"/>
                        <w:bookmarkStart w:id="343" w:name="法定代表人或授权代表（签字）："/>
                        <w:bookmarkEnd w:id="343"/>
                        <w:bookmarkStart w:id="344" w:name="（格式自拟）"/>
                        <w:bookmarkEnd w:id="344"/>
                        <w:r>
                          <w:rPr>
                            <w:b/>
                            <w:sz w:val="32"/>
                          </w:rPr>
                          <w:t>（格式自拟）</w:t>
                        </w:r>
                      </w:p>
                    </w:txbxContent>
                  </v:textbox>
                </v:shape>
                <v:shape id="文本框 86" o:spid="_x0000_s1026" o:spt="202" type="#_x0000_t202" style="position:absolute;left:1360;top:4306;height:240;width:1460;" filled="f" stroked="f" coordsize="21600,21600" o:gfxdata="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jn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40" w:lineRule="exact"/>
                          <w:ind w:left="0" w:right="0" w:firstLine="0"/>
                          <w:jc w:val="left"/>
                          <w:rPr>
                            <w:sz w:val="24"/>
                          </w:rPr>
                        </w:pPr>
                        <w:bookmarkStart w:id="345" w:name="投标人名称：        （盖单位公章）"/>
                        <w:bookmarkEnd w:id="345"/>
                        <w:r>
                          <w:rPr>
                            <w:sz w:val="24"/>
                          </w:rPr>
                          <w:t>投标人名称：</w:t>
                        </w:r>
                      </w:p>
                    </w:txbxContent>
                  </v:textbox>
                </v:shape>
                <v:shape id="文本框 87" o:spid="_x0000_s1026" o:spt="202" type="#_x0000_t202" style="position:absolute;left:3760;top:4306;height:240;width:1700;" filled="f" stroked="f" coordsize="21600,21600" o:gfxdata="UEsDBAoAAAAAAIdO4kAAAAAAAAAAAAAAAAAEAAAAZHJzL1BLAwQUAAAACACHTuJAaeyc378AAADc&#10;AAAADwAAAGRycy9kb3ducmV2LnhtbEWPQUvDQBCF74L/YZmCN7tbh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snN+/&#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40" w:lineRule="exact"/>
                          <w:ind w:left="0" w:right="0" w:firstLine="0"/>
                          <w:jc w:val="left"/>
                          <w:rPr>
                            <w:sz w:val="24"/>
                          </w:rPr>
                        </w:pPr>
                        <w:r>
                          <w:rPr>
                            <w:sz w:val="24"/>
                          </w:rPr>
                          <w:t>（盖单位公章）</w:t>
                        </w:r>
                      </w:p>
                    </w:txbxContent>
                  </v:textbox>
                </v:shape>
                <v:shape id="文本框 88" o:spid="_x0000_s1026" o:spt="202" type="#_x0000_t202" style="position:absolute;left:1360;top:4774;height:708;width:4340;" filled="f" stroked="f" coordsize="21600,21600" o:gfxdata="UEsDBAoAAAAAAIdO4kAAAAAAAAAAAAAAAAAEAAAAZHJzL1BLAwQUAAAACACHTuJABqA5RLwAAADc&#10;AAAADwAAAGRycy9kb3ducmV2LnhtbEVPTWsCMRC9F/wPYYTearIt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gOU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74" w:lineRule="exact"/>
                          <w:ind w:left="0" w:right="0" w:firstLine="0"/>
                          <w:jc w:val="left"/>
                          <w:rPr>
                            <w:sz w:val="24"/>
                          </w:rPr>
                        </w:pPr>
                        <w:bookmarkStart w:id="346" w:name="法定代表人或授权代表（签字或盖章）："/>
                        <w:bookmarkEnd w:id="346"/>
                        <w:r>
                          <w:rPr>
                            <w:sz w:val="24"/>
                          </w:rPr>
                          <w:t>法定代表人或授权代表（签字或盖章）：</w:t>
                        </w:r>
                      </w:p>
                      <w:p>
                        <w:pPr>
                          <w:spacing w:before="160" w:line="274" w:lineRule="exact"/>
                          <w:ind w:left="0" w:right="0" w:firstLine="0"/>
                          <w:jc w:val="left"/>
                          <w:rPr>
                            <w:sz w:val="24"/>
                          </w:rPr>
                        </w:pPr>
                        <w:bookmarkStart w:id="347" w:name="日期："/>
                        <w:bookmarkEnd w:id="347"/>
                        <w:r>
                          <w:rPr>
                            <w:sz w:val="24"/>
                          </w:rPr>
                          <w:t>日期：</w:t>
                        </w:r>
                      </w:p>
                    </w:txbxContent>
                  </v:textbox>
                </v:shape>
                <w10:wrap type="topAndBottom"/>
              </v:group>
            </w:pict>
          </mc:Fallback>
        </mc:AlternateContent>
      </w:r>
    </w:p>
    <w:p>
      <w:pPr>
        <w:spacing w:before="0" w:line="359" w:lineRule="exact"/>
        <w:ind w:left="20" w:right="0" w:firstLine="0"/>
        <w:jc w:val="center"/>
        <w:rPr>
          <w:rFonts w:hint="eastAsia" w:ascii="黑体" w:eastAsia="黑体"/>
          <w:b/>
          <w:sz w:val="32"/>
        </w:rPr>
      </w:pPr>
      <w:r>
        <w:rPr>
          <w:rFonts w:hint="eastAsia" w:ascii="黑体" w:eastAsia="黑体"/>
          <w:b/>
          <w:sz w:val="32"/>
          <w:lang w:eastAsia="zh-CN"/>
        </w:rPr>
        <w:t>十</w:t>
      </w:r>
      <w:r>
        <w:rPr>
          <w:rFonts w:hint="eastAsia" w:ascii="黑体" w:eastAsia="黑体"/>
          <w:b/>
          <w:sz w:val="32"/>
          <w:lang w:val="en-US" w:eastAsia="zh-CN"/>
        </w:rPr>
        <w:t>七</w:t>
      </w:r>
      <w:r>
        <w:rPr>
          <w:rFonts w:hint="eastAsia" w:ascii="黑体" w:eastAsia="黑体"/>
          <w:b/>
          <w:sz w:val="32"/>
        </w:rPr>
        <w:t>、其他材料（格式自拟）</w:t>
      </w:r>
    </w:p>
    <w:p>
      <w:pPr>
        <w:pStyle w:val="7"/>
        <w:rPr>
          <w:sz w:val="20"/>
        </w:rPr>
      </w:pPr>
    </w:p>
    <w:p>
      <w:pPr>
        <w:pStyle w:val="7"/>
        <w:rPr>
          <w:sz w:val="20"/>
        </w:rPr>
      </w:pPr>
    </w:p>
    <w:p>
      <w:pPr>
        <w:pStyle w:val="7"/>
        <w:rPr>
          <w:sz w:val="20"/>
        </w:rPr>
      </w:pPr>
    </w:p>
    <w:p>
      <w:pPr>
        <w:pStyle w:val="7"/>
        <w:rPr>
          <w:sz w:val="20"/>
        </w:rPr>
      </w:pPr>
    </w:p>
    <w:p>
      <w:pPr>
        <w:pStyle w:val="7"/>
        <w:spacing w:before="8"/>
        <w:rPr>
          <w:sz w:val="29"/>
        </w:rPr>
      </w:pPr>
    </w:p>
    <w:p>
      <w:pPr>
        <w:pStyle w:val="2"/>
        <w:tabs>
          <w:tab w:val="left" w:pos="3932"/>
          <w:tab w:val="left" w:pos="4233"/>
          <w:tab w:val="left" w:pos="7184"/>
          <w:tab w:val="left" w:pos="7487"/>
        </w:tabs>
        <w:spacing w:before="74"/>
      </w:pPr>
      <w:bookmarkStart w:id="300" w:name="第四章 投标人和投标产品的资格、资质性及其他类似效力要求"/>
      <w:bookmarkEnd w:id="300"/>
      <w:r>
        <w:t>项目名称</w:t>
      </w:r>
      <w:r>
        <w:rPr>
          <w:spacing w:val="-3"/>
        </w:rPr>
        <w:t>：</w:t>
      </w:r>
      <w:bookmarkStart w:id="301" w:name="二十一、其他材料（格式自拟）"/>
      <w:bookmarkEnd w:id="301"/>
      <w:r>
        <w:rPr>
          <w:spacing w:val="-3"/>
          <w:u w:val="single"/>
        </w:rPr>
        <w:t xml:space="preserve"> </w:t>
      </w:r>
      <w:r>
        <w:rPr>
          <w:spacing w:val="-3"/>
          <w:u w:val="single"/>
        </w:rPr>
        <w:tab/>
      </w:r>
      <w:r>
        <w:rPr>
          <w:spacing w:val="-3"/>
        </w:rPr>
        <w:tab/>
      </w:r>
      <w:r>
        <w:t>招标编号：</w:t>
      </w:r>
      <w:r>
        <w:rPr>
          <w:u w:val="single"/>
        </w:rPr>
        <w:t xml:space="preserve"> </w:t>
      </w:r>
      <w:r>
        <w:rPr>
          <w:u w:val="single"/>
        </w:rPr>
        <w:tab/>
      </w:r>
      <w:r>
        <w:tab/>
      </w: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4"/>
        <w:rPr>
          <w:b/>
          <w:sz w:val="19"/>
        </w:rPr>
      </w:pPr>
    </w:p>
    <w:p>
      <w:pPr>
        <w:pStyle w:val="4"/>
        <w:spacing w:before="0"/>
        <w:ind w:right="773"/>
        <w:rPr>
          <w:rFonts w:hint="eastAsia" w:ascii="宋体" w:eastAsia="宋体"/>
        </w:rPr>
      </w:pPr>
      <w:r>
        <w:rPr>
          <w:rFonts w:hint="eastAsia" w:ascii="宋体" w:eastAsia="宋体"/>
        </w:rPr>
        <w:t>（格式自拟）</w:t>
      </w: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spacing w:before="11"/>
        <w:rPr>
          <w:b/>
          <w:sz w:val="47"/>
        </w:rPr>
      </w:pPr>
    </w:p>
    <w:p>
      <w:pPr>
        <w:pStyle w:val="7"/>
        <w:tabs>
          <w:tab w:val="left" w:pos="3141"/>
        </w:tabs>
        <w:spacing w:line="364" w:lineRule="auto"/>
        <w:ind w:left="741" w:right="5782"/>
      </w:pPr>
      <w:r>
        <w:t>投标人名称：</w:t>
      </w:r>
      <w:r>
        <w:tab/>
      </w:r>
      <w:r>
        <w:t>（盖单位公章</w:t>
      </w:r>
      <w:r>
        <w:rPr>
          <w:spacing w:val="-17"/>
        </w:rPr>
        <w:t xml:space="preserve">） </w:t>
      </w:r>
      <w:r>
        <w:t>法定代表人或授权代表（签字）：</w:t>
      </w:r>
    </w:p>
    <w:p>
      <w:pPr>
        <w:pStyle w:val="7"/>
        <w:spacing w:line="306" w:lineRule="exact"/>
        <w:ind w:left="741"/>
      </w:pPr>
      <w:r>
        <w:t>投标日期：</w:t>
      </w:r>
    </w:p>
    <w:p>
      <w:pPr>
        <w:spacing w:after="0" w:line="306" w:lineRule="exact"/>
        <w:sectPr>
          <w:headerReference r:id="rId17" w:type="default"/>
          <w:footerReference r:id="rId18" w:type="default"/>
          <w:pgSz w:w="11910" w:h="16840"/>
          <w:pgMar w:top="1560" w:right="341" w:bottom="1160" w:left="960" w:header="852" w:footer="973" w:gutter="0"/>
          <w:pgNumType w:fmt="decimal"/>
          <w:cols w:space="720" w:num="1"/>
        </w:sect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十八、</w:t>
      </w:r>
      <w:r>
        <w:rPr>
          <w:rFonts w:hint="eastAsia" w:ascii="方正小标宋简体" w:eastAsia="方正小标宋简体"/>
          <w:sz w:val="44"/>
          <w:szCs w:val="44"/>
        </w:rPr>
        <w:t>投标人廉政承诺书</w:t>
      </w:r>
    </w:p>
    <w:p>
      <w:pPr>
        <w:spacing w:line="360" w:lineRule="auto"/>
        <w:jc w:val="left"/>
        <w:rPr>
          <w:rFonts w:hint="eastAsia" w:ascii="仿宋_GB2312" w:eastAsia="仿宋_GB2312"/>
          <w:sz w:val="32"/>
          <w:szCs w:val="32"/>
        </w:rPr>
      </w:pPr>
    </w:p>
    <w:p>
      <w:pPr>
        <w:spacing w:line="360" w:lineRule="auto"/>
        <w:ind w:firstLine="707" w:firstLineChars="221"/>
        <w:jc w:val="left"/>
        <w:rPr>
          <w:rFonts w:ascii="仿宋_GB2312" w:eastAsia="仿宋_GB2312"/>
          <w:sz w:val="32"/>
          <w:szCs w:val="32"/>
        </w:rPr>
      </w:pPr>
      <w:r>
        <w:rPr>
          <w:rFonts w:hint="eastAsia" w:ascii="仿宋_GB2312" w:eastAsia="仿宋_GB2312"/>
          <w:sz w:val="32"/>
          <w:szCs w:val="32"/>
        </w:rPr>
        <w:t>为加强招标投标活动中的廉政建设，进一步规范招标投标市场，防止发生违法违纪行为，体现公开、公平、公正的原则，根据国家有关法律、法规和廉政建设责任制的规定，本投标人特</w:t>
      </w:r>
      <w:r>
        <w:rPr>
          <w:rFonts w:hint="eastAsia" w:ascii="仿宋_GB2312" w:eastAsia="仿宋_GB2312"/>
          <w:sz w:val="32"/>
          <w:szCs w:val="32"/>
          <w:lang w:eastAsia="zh-CN"/>
        </w:rPr>
        <w:t>作出</w:t>
      </w:r>
      <w:r>
        <w:rPr>
          <w:rFonts w:hint="eastAsia" w:ascii="仿宋_GB2312" w:eastAsia="仿宋_GB2312"/>
          <w:sz w:val="32"/>
          <w:szCs w:val="32"/>
        </w:rPr>
        <w:t>如下承诺：</w:t>
      </w:r>
    </w:p>
    <w:p>
      <w:pPr>
        <w:spacing w:line="360" w:lineRule="auto"/>
        <w:ind w:firstLine="707" w:firstLineChars="221"/>
        <w:jc w:val="left"/>
        <w:rPr>
          <w:rFonts w:ascii="仿宋_GB2312" w:eastAsia="仿宋_GB2312"/>
          <w:sz w:val="32"/>
          <w:szCs w:val="32"/>
        </w:rPr>
      </w:pPr>
      <w:r>
        <w:rPr>
          <w:rFonts w:hint="eastAsia" w:ascii="仿宋_GB2312" w:eastAsia="仿宋_GB2312"/>
          <w:sz w:val="32"/>
          <w:szCs w:val="32"/>
        </w:rPr>
        <w:t>1.不与招标人、招标代理机构及其他投标人私下串通协商，进行围标、串标、抬标，控制投标价格。</w:t>
      </w:r>
    </w:p>
    <w:p>
      <w:pPr>
        <w:spacing w:line="360" w:lineRule="auto"/>
        <w:ind w:firstLine="707" w:firstLineChars="221"/>
        <w:jc w:val="left"/>
        <w:rPr>
          <w:rFonts w:ascii="仿宋_GB2312" w:eastAsia="仿宋_GB2312"/>
          <w:sz w:val="32"/>
          <w:szCs w:val="32"/>
        </w:rPr>
      </w:pPr>
      <w:r>
        <w:rPr>
          <w:rFonts w:hint="eastAsia" w:ascii="仿宋_GB2312" w:eastAsia="仿宋_GB2312"/>
          <w:sz w:val="32"/>
          <w:szCs w:val="32"/>
        </w:rPr>
        <w:t>2.不向招标人、招标代理机构、评标专家行贿，以不正当手段谋取中标。</w:t>
      </w:r>
    </w:p>
    <w:p>
      <w:pPr>
        <w:spacing w:line="360" w:lineRule="auto"/>
        <w:ind w:firstLine="707" w:firstLineChars="221"/>
        <w:jc w:val="left"/>
        <w:rPr>
          <w:rFonts w:ascii="仿宋_GB2312" w:eastAsia="仿宋_GB2312"/>
          <w:sz w:val="32"/>
          <w:szCs w:val="32"/>
        </w:rPr>
      </w:pPr>
      <w:r>
        <w:rPr>
          <w:rFonts w:hint="eastAsia" w:ascii="仿宋_GB2312" w:eastAsia="仿宋_GB2312"/>
          <w:sz w:val="32"/>
          <w:szCs w:val="32"/>
        </w:rPr>
        <w:t>3.不向招标投标监管人员请客、送礼及组织</w:t>
      </w:r>
      <w:r>
        <w:rPr>
          <w:rFonts w:hint="eastAsia" w:ascii="仿宋_GB2312" w:eastAsia="仿宋_GB2312"/>
          <w:sz w:val="32"/>
          <w:szCs w:val="32"/>
          <w:lang w:eastAsia="zh-CN"/>
        </w:rPr>
        <w:t>其他</w:t>
      </w:r>
      <w:r>
        <w:rPr>
          <w:rFonts w:hint="eastAsia" w:ascii="仿宋_GB2312" w:eastAsia="仿宋_GB2312"/>
          <w:sz w:val="32"/>
          <w:szCs w:val="32"/>
        </w:rPr>
        <w:t>有可能影响客观公正监管的活动。</w:t>
      </w:r>
    </w:p>
    <w:p>
      <w:pPr>
        <w:spacing w:line="360" w:lineRule="auto"/>
        <w:ind w:firstLine="707" w:firstLineChars="221"/>
        <w:jc w:val="left"/>
        <w:rPr>
          <w:rFonts w:ascii="仿宋_GB2312" w:eastAsia="仿宋_GB2312"/>
          <w:sz w:val="32"/>
          <w:szCs w:val="32"/>
        </w:rPr>
      </w:pPr>
      <w:r>
        <w:rPr>
          <w:rFonts w:hint="eastAsia" w:ascii="仿宋_GB2312" w:eastAsia="仿宋_GB2312"/>
          <w:sz w:val="32"/>
          <w:szCs w:val="32"/>
        </w:rPr>
        <w:t>4.自觉遵守开标、评标现场工作纪律，不私下接触评标专家，不干扰正常的开标评标秩序。</w:t>
      </w:r>
    </w:p>
    <w:p>
      <w:pPr>
        <w:spacing w:line="360" w:lineRule="auto"/>
        <w:ind w:firstLine="707" w:firstLineChars="221"/>
        <w:jc w:val="left"/>
        <w:rPr>
          <w:rFonts w:ascii="仿宋_GB2312" w:eastAsia="仿宋_GB2312"/>
          <w:sz w:val="32"/>
          <w:szCs w:val="32"/>
        </w:rPr>
      </w:pPr>
      <w:r>
        <w:rPr>
          <w:rFonts w:hint="eastAsia" w:ascii="仿宋_GB2312" w:eastAsia="仿宋_GB2312"/>
          <w:sz w:val="32"/>
          <w:szCs w:val="32"/>
        </w:rPr>
        <w:t>5.不给责任人的违法违规行为说情。</w:t>
      </w:r>
    </w:p>
    <w:p>
      <w:pPr>
        <w:spacing w:line="360" w:lineRule="auto"/>
        <w:ind w:firstLine="707" w:firstLineChars="221"/>
        <w:jc w:val="left"/>
        <w:rPr>
          <w:rFonts w:ascii="仿宋_GB2312" w:eastAsia="仿宋_GB2312"/>
          <w:sz w:val="32"/>
          <w:szCs w:val="32"/>
        </w:rPr>
      </w:pPr>
      <w:r>
        <w:rPr>
          <w:rFonts w:hint="eastAsia" w:ascii="仿宋_GB2312" w:eastAsia="仿宋_GB2312"/>
          <w:sz w:val="32"/>
          <w:szCs w:val="32"/>
        </w:rPr>
        <w:t>如出现上述行为，本投标人自愿承担相关责任，接受招投标监督管理部门、纪检监察部门或司法机关调查处理。</w:t>
      </w:r>
    </w:p>
    <w:p>
      <w:pPr>
        <w:spacing w:line="360" w:lineRule="auto"/>
        <w:jc w:val="left"/>
        <w:rPr>
          <w:rFonts w:hint="eastAsia" w:ascii="仿宋_GB2312" w:eastAsia="仿宋_GB2312"/>
          <w:sz w:val="32"/>
          <w:szCs w:val="32"/>
        </w:rPr>
      </w:pPr>
    </w:p>
    <w:p>
      <w:pPr>
        <w:spacing w:line="360" w:lineRule="auto"/>
        <w:jc w:val="left"/>
        <w:rPr>
          <w:rFonts w:hint="eastAsia" w:ascii="仿宋_GB2312" w:eastAsia="仿宋_GB2312"/>
          <w:sz w:val="32"/>
          <w:szCs w:val="32"/>
        </w:rPr>
      </w:pPr>
      <w:r>
        <w:rPr>
          <w:rFonts w:hint="eastAsia" w:ascii="仿宋_GB2312" w:eastAsia="仿宋_GB2312"/>
          <w:sz w:val="32"/>
          <w:szCs w:val="32"/>
        </w:rPr>
        <w:t>投标人（盖章）：       法定代表人（签字或盖章）：</w:t>
      </w:r>
    </w:p>
    <w:p>
      <w:pPr>
        <w:spacing w:line="360" w:lineRule="auto"/>
        <w:jc w:val="left"/>
        <w:rPr>
          <w:rFonts w:ascii="仿宋_GB2312" w:eastAsia="仿宋_GB2312"/>
          <w:sz w:val="32"/>
          <w:szCs w:val="32"/>
        </w:rPr>
      </w:pPr>
      <w:r>
        <w:rPr>
          <w:rFonts w:hint="eastAsia" w:ascii="仿宋_GB2312" w:eastAsia="仿宋_GB2312"/>
          <w:sz w:val="32"/>
          <w:szCs w:val="32"/>
        </w:rPr>
        <w:t>投标项目：</w:t>
      </w:r>
    </w:p>
    <w:p>
      <w:pPr>
        <w:spacing w:line="360" w:lineRule="auto"/>
        <w:ind w:right="532" w:rightChars="242"/>
        <w:jc w:val="left"/>
        <w:rPr>
          <w:rFonts w:hint="eastAsia" w:ascii="仿宋_GB2312" w:eastAsia="仿宋_GB2312"/>
          <w:sz w:val="32"/>
          <w:szCs w:val="32"/>
        </w:rPr>
      </w:pPr>
      <w:r>
        <w:rPr>
          <w:rFonts w:hint="eastAsia" w:ascii="仿宋_GB2312" w:eastAsia="仿宋_GB2312"/>
          <w:sz w:val="32"/>
          <w:szCs w:val="32"/>
        </w:rPr>
        <w:t>年  月  日</w:t>
      </w:r>
    </w:p>
    <w:p>
      <w:pPr>
        <w:pStyle w:val="7"/>
        <w:sectPr>
          <w:pgSz w:w="11910" w:h="16840"/>
          <w:pgMar w:top="1560" w:right="341" w:bottom="1160" w:left="960" w:header="852" w:footer="973" w:gutter="0"/>
          <w:pgNumType w:fmt="decimal"/>
          <w:cols w:space="720" w:num="1"/>
        </w:sectPr>
      </w:pPr>
    </w:p>
    <w:p>
      <w:pPr>
        <w:autoSpaceDE/>
        <w:autoSpaceDN/>
        <w:spacing w:before="0" w:after="0" w:line="240" w:lineRule="auto"/>
        <w:ind w:right="0"/>
        <w:jc w:val="center"/>
        <w:outlineLvl w:val="0"/>
        <w:rPr>
          <w:rFonts w:hint="eastAsia" w:ascii="楷体_GB2312" w:hAnsi="Arial" w:eastAsia="楷体_GB2312" w:cs="Arial"/>
          <w:b/>
          <w:bCs/>
          <w:sz w:val="44"/>
          <w:szCs w:val="44"/>
          <w:lang w:val="en-US" w:eastAsia="zh-CN" w:bidi="ar-SA"/>
        </w:rPr>
      </w:pPr>
      <w:bookmarkStart w:id="302" w:name="_Toc9122"/>
      <w:r>
        <w:rPr>
          <w:rFonts w:hint="eastAsia" w:ascii="楷体_GB2312" w:hAnsi="Arial" w:eastAsia="楷体_GB2312" w:cs="Arial"/>
          <w:b/>
          <w:bCs/>
          <w:sz w:val="44"/>
          <w:szCs w:val="44"/>
          <w:lang w:val="en-US" w:eastAsia="zh-CN" w:bidi="ar-SA"/>
        </w:rPr>
        <w:t>第四章 投标人和投标产品的资格、资质性及其他类似效力</w:t>
      </w:r>
      <w:bookmarkEnd w:id="302"/>
    </w:p>
    <w:p>
      <w:pPr>
        <w:autoSpaceDE/>
        <w:autoSpaceDN/>
        <w:spacing w:before="0" w:after="0" w:line="240" w:lineRule="auto"/>
        <w:ind w:left="0" w:right="0" w:firstLine="1960" w:firstLineChars="700"/>
        <w:jc w:val="both"/>
        <w:rPr>
          <w:rFonts w:hint="eastAsia" w:ascii="楷体_GB2312" w:hAnsi="Arial" w:eastAsia="楷体_GB2312" w:cs="Arial"/>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要求</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一、投标人资格、资质性及其他类似效力要求</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03" w:name="（一）投标人应具备《中华人民共和国政府采购法》第二十二条规定的下列条件："/>
      <w:bookmarkEnd w:id="303"/>
      <w:r>
        <w:rPr>
          <w:rFonts w:hint="eastAsia" w:ascii="楷体_GB2312" w:hAnsi="Arial" w:eastAsia="楷体_GB2312" w:cs="Arial"/>
          <w:sz w:val="28"/>
          <w:szCs w:val="28"/>
          <w:lang w:val="en-US" w:eastAsia="zh-CN" w:bidi="ar-SA"/>
        </w:rPr>
        <w:t>（一）投标人应具备《中华人民共和国政府采购法》第二十二条规定的下列条件：</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04" w:name="1)具有独立承担民事责任的能力；"/>
      <w:bookmarkEnd w:id="304"/>
      <w:r>
        <w:rPr>
          <w:rFonts w:hint="eastAsia" w:ascii="楷体_GB2312" w:hAnsi="Arial" w:eastAsia="楷体_GB2312" w:cs="Arial"/>
          <w:sz w:val="28"/>
          <w:szCs w:val="28"/>
          <w:lang w:val="en-US" w:eastAsia="zh-CN" w:bidi="ar-SA"/>
        </w:rPr>
        <w:t>具有独立承担民事责任的能力；</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05" w:name="2)具有良好的商业信誉和健全的财务会计制度；"/>
      <w:bookmarkEnd w:id="305"/>
      <w:r>
        <w:rPr>
          <w:rFonts w:hint="eastAsia" w:ascii="楷体_GB2312" w:hAnsi="Arial" w:eastAsia="楷体_GB2312" w:cs="Arial"/>
          <w:sz w:val="28"/>
          <w:szCs w:val="28"/>
          <w:lang w:val="en-US" w:eastAsia="zh-CN" w:bidi="ar-SA"/>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06" w:name="3)具有履行合同所必需的设备和专业技术能力；"/>
      <w:bookmarkEnd w:id="306"/>
      <w:r>
        <w:rPr>
          <w:rFonts w:hint="eastAsia" w:ascii="楷体_GB2312" w:hAnsi="Arial" w:eastAsia="楷体_GB2312" w:cs="Arial"/>
          <w:sz w:val="28"/>
          <w:szCs w:val="28"/>
          <w:lang w:val="en-US" w:eastAsia="zh-CN" w:bidi="ar-SA"/>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07" w:name="4)有依法缴纳税收和社会保障资金的良好记录；"/>
      <w:bookmarkEnd w:id="307"/>
      <w:r>
        <w:rPr>
          <w:rFonts w:hint="eastAsia" w:ascii="楷体_GB2312" w:hAnsi="Arial" w:eastAsia="楷体_GB2312" w:cs="Arial"/>
          <w:sz w:val="28"/>
          <w:szCs w:val="28"/>
          <w:lang w:val="en-US" w:eastAsia="zh-CN" w:bidi="ar-SA"/>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08" w:name="5)参加政府采购活动前三年内，在经营活动中没有重大违法记录；"/>
      <w:bookmarkEnd w:id="308"/>
      <w:r>
        <w:rPr>
          <w:rFonts w:hint="eastAsia" w:ascii="楷体_GB2312" w:hAnsi="Arial" w:eastAsia="楷体_GB2312" w:cs="Arial"/>
          <w:sz w:val="28"/>
          <w:szCs w:val="28"/>
          <w:lang w:val="en-US" w:eastAsia="zh-CN" w:bidi="ar-SA"/>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09" w:name="6)法律、行政法规规定的其他条件。"/>
      <w:bookmarkEnd w:id="309"/>
      <w:r>
        <w:rPr>
          <w:rFonts w:hint="eastAsia" w:ascii="楷体_GB2312" w:hAnsi="Arial" w:eastAsia="楷体_GB2312" w:cs="Arial"/>
          <w:sz w:val="28"/>
          <w:szCs w:val="28"/>
          <w:lang w:val="en-US" w:eastAsia="zh-CN" w:bidi="ar-SA"/>
        </w:rPr>
        <w:t>法律、行政法规规定的其他条件。</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（二） 根据采购项目提出的特殊条件：</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10" w:name="2.1.投标人为生产厂家应具有中华人民共和国医疗器械生产许可证；投标人为代理公司"/>
      <w:bookmarkEnd w:id="310"/>
      <w:bookmarkStart w:id="311" w:name="2.1.投标人为生产厂家应具有中华人民共和国医疗器械生产许可证；投标人为代理公司"/>
      <w:bookmarkEnd w:id="311"/>
      <w:r>
        <w:rPr>
          <w:rFonts w:hint="eastAsia" w:ascii="楷体_GB2312" w:hAnsi="Arial" w:eastAsia="楷体_GB2312" w:cs="Arial"/>
          <w:sz w:val="28"/>
          <w:szCs w:val="28"/>
          <w:lang w:val="en-US" w:eastAsia="zh-CN" w:bidi="ar-SA"/>
        </w:rPr>
        <w:t>1 投标人为生产厂家应具有中华人民共和国医疗器械生产许可证；投标人为代理公司应具有中华人民共和国医疗器械经营许可证或有效备案表。（仅限医疗器械适用）</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12" w:name="2.2.本项目参加政府采购活动的投标人在前三年内不得具有行贿犯罪记录。"/>
      <w:bookmarkEnd w:id="312"/>
      <w:bookmarkStart w:id="313" w:name="2.2.本项目参加政府采购活动的投标人在前三年内不得具有行贿犯罪记录。"/>
      <w:bookmarkEnd w:id="313"/>
      <w:r>
        <w:rPr>
          <w:rFonts w:hint="eastAsia" w:ascii="楷体_GB2312" w:hAnsi="Arial" w:eastAsia="楷体_GB2312" w:cs="Arial"/>
          <w:sz w:val="28"/>
          <w:szCs w:val="28"/>
          <w:lang w:val="en-US" w:eastAsia="zh-CN" w:bidi="ar-SA"/>
        </w:rPr>
        <w:t>2 参加本项目采购活动的投标人在前三年内不得具有行贿犯罪记录。</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3 本项目不接受联合体投标。</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14" w:name="（三）其他类似效力要求：投标供应商法定代表人授权参加本次投标活动的合法代表（非独"/>
      <w:bookmarkEnd w:id="314"/>
      <w:r>
        <w:rPr>
          <w:rFonts w:hint="eastAsia" w:ascii="楷体_GB2312" w:hAnsi="Arial" w:eastAsia="楷体_GB2312" w:cs="Arial"/>
          <w:sz w:val="28"/>
          <w:szCs w:val="28"/>
          <w:lang w:val="en-US" w:eastAsia="zh-CN" w:bidi="ar-SA"/>
        </w:rPr>
        <w:t>（三）其他类似效力要求：投标供应商法定代表人授权参加本次投标活动的合法代表（非独立法人机构提供具有独立承担民事责任的能力的负责人授权参加本次投标活动的合法代表）。</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15" w:name="二、投标产品的资格、资质性及其他类似效力要求"/>
      <w:bookmarkEnd w:id="315"/>
      <w:r>
        <w:rPr>
          <w:rFonts w:hint="eastAsia" w:ascii="楷体_GB2312" w:hAnsi="Arial" w:eastAsia="楷体_GB2312" w:cs="Arial"/>
          <w:sz w:val="28"/>
          <w:szCs w:val="28"/>
          <w:lang w:val="en-US" w:eastAsia="zh-CN" w:bidi="ar-SA"/>
        </w:rPr>
        <w:t>二、投标产品的资格、资质性及其他类似效力要求</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投标产品需具有医疗器械产品注册证和注册登记表或国家新颁发的有效注册证复印件。（仅限医疗器械适用）</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注：</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1、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本项目确定供应商经营活动中重大违法记录中较大数额罚款的金额标准为：5 万元。</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2、供应商在参加本次采购活动前，被纳入法院、工商行政管理部门、税务部门、银行认定的失信名单且在有效期内，或者在前三年政府采购合同履约过程中及其他经营活动履约过程中未依法履约被   有关行政部门处罚（处理）的，本项目不认定其具有良好的商业信誉。</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560" w:firstLineChars="200"/>
        <w:jc w:val="both"/>
        <w:textAlignment w:val="auto"/>
        <w:rPr>
          <w:rFonts w:hint="eastAsia" w:ascii="楷体_GB2312" w:hAnsi="Arial" w:eastAsia="楷体_GB2312" w:cs="Arial"/>
          <w:sz w:val="28"/>
          <w:szCs w:val="28"/>
          <w:lang w:val="en-US" w:eastAsia="zh-CN" w:bidi="ar-SA"/>
        </w:rPr>
        <w:sectPr>
          <w:headerReference r:id="rId19" w:type="default"/>
          <w:pgSz w:w="11910" w:h="16840"/>
          <w:pgMar w:top="1620" w:right="341" w:bottom="1160" w:left="960" w:header="852" w:footer="973"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883" w:firstLineChars="200"/>
        <w:jc w:val="center"/>
        <w:textAlignment w:val="auto"/>
        <w:outlineLvl w:val="0"/>
        <w:rPr>
          <w:rFonts w:hint="eastAsia" w:ascii="楷体_GB2312" w:hAnsi="Arial" w:eastAsia="楷体_GB2312" w:cs="Arial"/>
          <w:b/>
          <w:bCs/>
          <w:sz w:val="44"/>
          <w:szCs w:val="44"/>
          <w:lang w:val="en-US" w:eastAsia="zh-CN" w:bidi="ar-SA"/>
        </w:rPr>
      </w:pPr>
      <w:bookmarkStart w:id="316" w:name="_Toc31985"/>
      <w:r>
        <w:rPr>
          <w:rFonts w:hint="eastAsia" w:ascii="楷体_GB2312" w:hAnsi="Arial" w:eastAsia="楷体_GB2312" w:cs="Arial"/>
          <w:b/>
          <w:bCs/>
          <w:sz w:val="44"/>
          <w:szCs w:val="44"/>
          <w:lang w:val="en-US" w:eastAsia="zh-CN" w:bidi="ar-SA"/>
        </w:rPr>
        <w:t>第五章 投标人应当提供的资格、资质性及其他类似效力要求的相关证明材料</w:t>
      </w:r>
      <w:bookmarkEnd w:id="316"/>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560" w:firstLineChars="200"/>
        <w:jc w:val="both"/>
        <w:textAlignment w:val="auto"/>
        <w:rPr>
          <w:rFonts w:hint="eastAsia" w:ascii="楷体_GB2312" w:hAnsi="Arial" w:eastAsia="楷体_GB2312" w:cs="Arial"/>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一、投标人应当提供的资格、资质性文件及其他类似效力的要求的相关证明材料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17" w:name="（一）投标人应具备《中华人民共和国政府采购法》第二十二条规定的下列条件："/>
      <w:bookmarkEnd w:id="317"/>
      <w:r>
        <w:rPr>
          <w:rFonts w:hint="eastAsia" w:ascii="楷体_GB2312" w:hAnsi="Arial" w:eastAsia="楷体_GB2312" w:cs="Arial"/>
          <w:sz w:val="28"/>
          <w:szCs w:val="28"/>
          <w:lang w:val="en-US" w:eastAsia="zh-CN" w:bidi="ar-SA"/>
        </w:rPr>
        <w:t>（一）投标人应具备《中华人民共和国政府采购法》第二十二条规定的下列条件：</w:t>
      </w:r>
      <w:bookmarkStart w:id="318" w:name="   1.具有独立承担民事责任的能力提供以下证明材料："/>
      <w:bookmarkEnd w:id="318"/>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 xml:space="preserve"> 1.具有独立承担民事责任的能力提供以下证明材料：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19" w:name="（1）独立法人机构提供下述证明材料："/>
      <w:bookmarkEnd w:id="319"/>
      <w:r>
        <w:rPr>
          <w:rFonts w:hint="eastAsia" w:ascii="楷体_GB2312" w:hAnsi="Arial" w:eastAsia="楷体_GB2312" w:cs="Arial"/>
          <w:sz w:val="28"/>
          <w:szCs w:val="28"/>
          <w:lang w:val="en-US" w:eastAsia="zh-CN" w:bidi="ar-SA"/>
        </w:rPr>
        <w:t>（1）独立法人机构提供下述证明材料：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20" w:name="    营业执照副本复印件（注：①在有效期内；②具有独立法人资格；）、组织机构代"/>
      <w:bookmarkEnd w:id="320"/>
      <w:r>
        <w:rPr>
          <w:rFonts w:hint="eastAsia" w:ascii="楷体_GB2312" w:hAnsi="Arial" w:eastAsia="楷体_GB2312" w:cs="Arial"/>
          <w:sz w:val="28"/>
          <w:szCs w:val="28"/>
          <w:lang w:val="en-US" w:eastAsia="zh-CN" w:bidi="ar-SA"/>
        </w:rPr>
        <w:t>营业执照副本复印件（注：①在有效期内；②具有独立法人资格；）、组织机构代码证副本复印件（注：①在有效期内）或工商部门新颁发的营业执照复印件（有效期内）。</w:t>
      </w:r>
    </w:p>
    <w:p>
      <w:pPr>
        <w:keepNext w:val="0"/>
        <w:keepLines w:val="0"/>
        <w:pageBreakBefore w:val="0"/>
        <w:widowControl w:val="0"/>
        <w:numPr>
          <w:ilvl w:val="0"/>
          <w:numId w:val="35"/>
        </w:numPr>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其他组织或自然人提供具有承担民事责任的能力的证明材料复印件；</w:t>
      </w:r>
      <w:bookmarkStart w:id="321" w:name="   2.具有良好的商业信誉和健全的财务会计制度提供以下证明材料："/>
      <w:bookmarkEnd w:id="321"/>
      <w:r>
        <w:rPr>
          <w:rFonts w:hint="eastAsia" w:ascii="楷体_GB2312" w:hAnsi="Arial" w:eastAsia="楷体_GB2312" w:cs="Arial"/>
          <w:sz w:val="28"/>
          <w:szCs w:val="28"/>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right="0" w:rightChars="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2.具有良好的商业信誉和健全的财务会计制度提供以下证明材料：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22" w:name="（1）具有健全的财务会计制度（2018或2019年度财务状况（投标人可根据自身实"/>
      <w:bookmarkEnd w:id="322"/>
      <w:r>
        <w:rPr>
          <w:rFonts w:hint="eastAsia" w:ascii="楷体_GB2312" w:hAnsi="Arial" w:eastAsia="楷体_GB2312" w:cs="Arial"/>
          <w:sz w:val="28"/>
          <w:szCs w:val="28"/>
          <w:lang w:val="en-US" w:eastAsia="zh-CN" w:bidi="ar-SA"/>
        </w:rPr>
        <w:t>（1）具有健全的财务会计制度（2020或 2021年度财务状况（投标人可根据自身实际情况任选其一提供以下证明材料））：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23" w:name="①投标人内部出具或第三方机构出具的财务状况报告（复印件）；"/>
      <w:bookmarkEnd w:id="323"/>
      <w:r>
        <w:rPr>
          <w:rFonts w:hint="eastAsia" w:ascii="楷体_GB2312" w:hAnsi="Arial" w:eastAsia="楷体_GB2312" w:cs="Arial"/>
          <w:sz w:val="28"/>
          <w:szCs w:val="28"/>
          <w:lang w:val="en-US" w:eastAsia="zh-CN" w:bidi="ar-SA"/>
        </w:rPr>
        <w:t>①投标人内部出具或第三方机构出具的财务状况报告（复印件）；</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24" w:name="②也可提供截至响应文件递交截止日一年内银行出具的资信证明（复印件）。"/>
      <w:bookmarkEnd w:id="324"/>
      <w:r>
        <w:rPr>
          <w:rFonts w:hint="eastAsia" w:ascii="楷体_GB2312" w:hAnsi="Arial" w:eastAsia="楷体_GB2312" w:cs="Arial"/>
          <w:sz w:val="28"/>
          <w:szCs w:val="28"/>
          <w:lang w:val="en-US" w:eastAsia="zh-CN" w:bidi="ar-SA"/>
        </w:rPr>
        <w:t>②也可提供截止响应文件递交截止日一年内银行出具的资信证明（复印件）。</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bookmarkStart w:id="325" w:name="③供应商注册时间至文件递交截止日不足一年的，也可提供在工商备案的公司章程（复印件"/>
      <w:bookmarkEnd w:id="325"/>
      <w:r>
        <w:rPr>
          <w:rFonts w:hint="eastAsia" w:ascii="楷体_GB2312" w:hAnsi="Arial" w:eastAsia="楷体_GB2312" w:cs="Arial"/>
          <w:sz w:val="28"/>
          <w:szCs w:val="28"/>
          <w:lang w:val="en-US" w:eastAsia="zh-CN" w:bidi="ar-SA"/>
        </w:rPr>
        <w:t>③供应商注册时间至文件递交截止日不足一年的，也可提供在工商备案的公司章程（复印件））。</w:t>
      </w:r>
    </w:p>
    <w:p>
      <w:pPr>
        <w:keepNext w:val="0"/>
        <w:keepLines w:val="0"/>
        <w:pageBreakBefore w:val="0"/>
        <w:widowControl w:val="0"/>
        <w:numPr>
          <w:ilvl w:val="0"/>
          <w:numId w:val="35"/>
        </w:numPr>
        <w:kinsoku/>
        <w:wordWrap/>
        <w:overflowPunct/>
        <w:topLinePunct w:val="0"/>
        <w:autoSpaceDE/>
        <w:autoSpaceDN/>
        <w:bidi w:val="0"/>
        <w:adjustRightInd/>
        <w:snapToGrid/>
        <w:spacing w:before="0" w:after="0" w:line="360" w:lineRule="auto"/>
        <w:ind w:left="0" w:leftChars="0" w:right="0" w:firstLine="560" w:firstLineChars="200"/>
        <w:jc w:val="both"/>
        <w:textAlignment w:val="auto"/>
        <w:rPr>
          <w:rFonts w:hint="eastAsia" w:ascii="楷体_GB2312" w:hAnsi="Arial" w:eastAsia="楷体_GB2312" w:cs="Arial"/>
          <w:sz w:val="28"/>
          <w:szCs w:val="28"/>
          <w:lang w:val="en-US" w:eastAsia="zh-CN" w:bidi="ar-SA"/>
        </w:rPr>
      </w:pPr>
      <w:bookmarkStart w:id="326" w:name="（2）具有良好的商业信誉可提供承诺书原件【格式可自拟】。"/>
      <w:bookmarkEnd w:id="326"/>
      <w:r>
        <w:rPr>
          <w:rFonts w:hint="eastAsia" w:ascii="楷体_GB2312" w:hAnsi="Arial" w:eastAsia="楷体_GB2312" w:cs="Arial"/>
          <w:sz w:val="28"/>
          <w:szCs w:val="28"/>
          <w:lang w:val="en-US" w:eastAsia="zh-CN" w:bidi="ar-SA"/>
        </w:rPr>
        <w:t>具有良好的商业信誉可提供承诺书原件【格式可自拟】</w:t>
      </w:r>
      <w:bookmarkStart w:id="327" w:name="   3.具有履行合同所必需的设备和专业技术能力的证明材料："/>
      <w:bookmarkEnd w:id="327"/>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3.具有履行合同所必需的设备和专业技术能力的证明材料：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（1）投标人自行提供或提供承诺函原件。</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缴纳税收证明材料（投标人可提供以下证明材料）：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①税务登记证副本复印件（注：在有效期内）或工商部门新颁发的营业执照复印件（有效期内）。</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②投标人提供 2021 年 6 月 1 号以后任意一月的缴纳税收的银行电子回单或者税务部门出具的纳税证明或完税证明（注：原件或复印件或扫描件）或承诺书原件【格式可自拟】（注：承诺若不属实，将视为虚假响应，并按政府采购相关规定予以惩罚）。</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缴纳社会保障资金（投标人可提供以下证明材料）：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①投标人提供2021 年 6 月 1 号以后任意一月社保缴纳的证明材料注：1.缴纳的银行电子回单或以社保部门出具的为准（注：原件或复印件或扫描件） 或承诺书【格式可自拟】（注：原件）。（注：承诺若不属实，将视为虚假响应，并按政府采购相关规定予以惩罚）。</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参加采购活动前三年内，在经营活动中没有重大违法记录提供以下证明材料：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（1）投标人参加采购活动前三年内，在经营活动中没有重大违法记录的书面声明原件。</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（二）根据采购项目提出的特殊条件：</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本项目参加采购活动的投标人在前三年内不得具有行贿犯罪记录材料：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提供本项目参加采购活动的供应商及其现任法定代表人、主要负责人在前三年内不得具有行贿犯罪记录证明材料（提供承诺函原件，如果虚假承诺，作无效投标、中标处理）。</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投标人为生产厂家应具有中华人民共和国医疗器械生产许可证；投标人为代理公司应具有中华人民共和国医疗器械经营许可证或有效备案表。（仅限医疗器械适用）复印件。</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本项目不接受联合体投标。</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（三）其他类似效力要求相关证明材料：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法定代表人身份证复印件或护照复印件［注：①法定代表人身份证复印件（在有效期内、两面均应复印）或护照复印件（法定代表人为外籍人士的，按此提供）；</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代理人身份证复印件（身份证两面均应复印）（注：①在有效期内；②由投标人法定代表人签署所有投标文件并参加投标的，则可不提供）。</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法人授权书原件（注：①非法定代表人签署所有投标文件并参加投标的适用；② 非独立法人机构提供相应的有授权资格的负责人授权书原件；③其签字或加盖法定代表人私人印章须与其相对应的身份证明文件[身份证复印件或护照复印件（外籍人士适用）]上姓名一致。）</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二、应当提供的投标产品的资格、资质性及其他类似效力要求的相关证明材料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rPr>
          <w:rFonts w:hint="eastAsia" w:ascii="楷体_GB2312" w:hAnsi="Arial" w:eastAsia="楷体_GB2312" w:cs="Arial"/>
          <w:sz w:val="28"/>
          <w:szCs w:val="28"/>
          <w:lang w:val="en-US" w:eastAsia="zh-CN" w:bidi="ar-SA"/>
        </w:rPr>
      </w:pPr>
      <w:r>
        <w:rPr>
          <w:rFonts w:hint="eastAsia" w:ascii="楷体_GB2312" w:hAnsi="Arial" w:eastAsia="楷体_GB2312" w:cs="Arial"/>
          <w:sz w:val="28"/>
          <w:szCs w:val="28"/>
          <w:lang w:val="en-US" w:eastAsia="zh-CN" w:bidi="ar-SA"/>
        </w:rPr>
        <w:t>投标产品需具有医疗器械产品注册证和注册登记表或国家新颁发的有效注册证复印件（仅限医疗器械适用）</w:t>
      </w:r>
    </w:p>
    <w:p>
      <w:pPr>
        <w:keepNext w:val="0"/>
        <w:keepLines w:val="0"/>
        <w:pageBreakBefore w:val="0"/>
        <w:widowControl w:val="0"/>
        <w:kinsoku/>
        <w:wordWrap/>
        <w:overflowPunct/>
        <w:topLinePunct w:val="0"/>
        <w:autoSpaceDE/>
        <w:autoSpaceDN/>
        <w:bidi w:val="0"/>
        <w:adjustRightInd/>
        <w:snapToGrid/>
        <w:spacing w:before="0" w:after="0" w:line="360" w:lineRule="auto"/>
        <w:ind w:right="0" w:firstLine="560" w:firstLineChars="200"/>
        <w:jc w:val="both"/>
        <w:textAlignment w:val="auto"/>
        <w:sectPr>
          <w:headerReference r:id="rId20" w:type="default"/>
          <w:pgSz w:w="11910" w:h="16840"/>
          <w:pgMar w:top="1200" w:right="341" w:bottom="1160" w:left="960" w:header="852" w:footer="973" w:gutter="0"/>
          <w:pgNumType w:fmt="decimal"/>
          <w:cols w:space="720" w:num="1"/>
        </w:sectPr>
      </w:pPr>
      <w:r>
        <w:rPr>
          <w:rFonts w:hint="eastAsia" w:ascii="楷体_GB2312" w:hAnsi="Arial" w:eastAsia="楷体_GB2312" w:cs="Arial"/>
          <w:sz w:val="28"/>
          <w:szCs w:val="28"/>
          <w:lang w:val="en-US" w:eastAsia="zh-CN" w:bidi="ar-SA"/>
        </w:rPr>
        <w:t>说明：1、本章要求提供的相关证明材料应当与第四章的规定要求对应，除投标人自愿以外， 不能要求投标人提供额外的证明材料。如果要求提供额外的证明材料，投标人有权不予提供， 且不影响投标文件的有效性和完整性。</w:t>
      </w:r>
    </w:p>
    <w:p>
      <w:pPr>
        <w:pStyle w:val="3"/>
        <w:spacing w:before="50" w:line="362" w:lineRule="auto"/>
        <w:ind w:right="788"/>
        <w:jc w:val="center"/>
        <w:outlineLvl w:val="0"/>
      </w:pPr>
      <w:bookmarkStart w:id="328" w:name="第六章 本项目技术、服务、政府采购履约主要条款及其他要求条款"/>
      <w:bookmarkEnd w:id="328"/>
      <w:bookmarkStart w:id="329" w:name="_Toc14511"/>
      <w:r>
        <w:rPr>
          <w:spacing w:val="-14"/>
        </w:rPr>
        <w:t>第六章 本项目技术、服务、采购履约主要条款</w:t>
      </w:r>
      <w:r>
        <w:rPr>
          <w:rFonts w:hint="eastAsia"/>
          <w:spacing w:val="-14"/>
          <w:lang w:eastAsia="zh-CN"/>
        </w:rPr>
        <w:t>及</w:t>
      </w:r>
      <w:r>
        <w:rPr>
          <w:spacing w:val="-14"/>
        </w:rPr>
        <w:t>其他</w:t>
      </w:r>
      <w:r>
        <w:t>要求条款</w:t>
      </w:r>
      <w:bookmarkEnd w:id="329"/>
    </w:p>
    <w:p>
      <w:pPr>
        <w:pStyle w:val="5"/>
        <w:spacing w:before="98"/>
        <w:ind w:left="0" w:leftChars="0" w:firstLine="0" w:firstLineChars="0"/>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第一部分：项目清单</w:t>
      </w:r>
    </w:p>
    <w:p>
      <w:pPr>
        <w:pStyle w:val="5"/>
        <w:spacing w:before="98"/>
        <w:ind w:left="0" w:leftChars="0" w:firstLine="0" w:firstLineChars="0"/>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第一包：</w:t>
      </w:r>
    </w:p>
    <w:tbl>
      <w:tblPr>
        <w:tblStyle w:val="14"/>
        <w:tblpPr w:leftFromText="180" w:rightFromText="180" w:vertAnchor="text" w:horzAnchor="page" w:tblpX="987" w:tblpY="104"/>
        <w:tblOverlap w:val="never"/>
        <w:tblW w:w="10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3133"/>
        <w:gridCol w:w="1524"/>
        <w:gridCol w:w="828"/>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3" w:type="dxa"/>
          </w:tcPr>
          <w:p>
            <w:pPr>
              <w:spacing w:line="560" w:lineRule="exact"/>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3133" w:type="dxa"/>
          </w:tcPr>
          <w:p>
            <w:pPr>
              <w:spacing w:line="56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val="en-US" w:eastAsia="zh-CN"/>
              </w:rPr>
              <w:t>设备</w:t>
            </w:r>
            <w:r>
              <w:rPr>
                <w:rFonts w:hint="eastAsia" w:ascii="黑体" w:hAnsi="黑体" w:eastAsia="黑体" w:cs="黑体"/>
                <w:sz w:val="24"/>
                <w:szCs w:val="24"/>
                <w:vertAlign w:val="baseline"/>
                <w:lang w:eastAsia="zh-CN"/>
              </w:rPr>
              <w:t>名称</w:t>
            </w:r>
          </w:p>
        </w:tc>
        <w:tc>
          <w:tcPr>
            <w:tcW w:w="1524" w:type="dxa"/>
          </w:tcPr>
          <w:p>
            <w:pPr>
              <w:spacing w:line="560" w:lineRule="exact"/>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单位</w:t>
            </w:r>
          </w:p>
        </w:tc>
        <w:tc>
          <w:tcPr>
            <w:tcW w:w="828" w:type="dxa"/>
            <w:vAlign w:val="top"/>
          </w:tcPr>
          <w:p>
            <w:pPr>
              <w:spacing w:line="560" w:lineRule="exact"/>
              <w:ind w:left="0" w:leftChars="0" w:right="0" w:rightChars="0"/>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数量</w:t>
            </w:r>
          </w:p>
        </w:tc>
        <w:tc>
          <w:tcPr>
            <w:tcW w:w="4308" w:type="dxa"/>
          </w:tcPr>
          <w:p>
            <w:pPr>
              <w:spacing w:line="560" w:lineRule="exact"/>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3" w:type="dxa"/>
            <w:vAlign w:val="center"/>
          </w:tcPr>
          <w:p>
            <w:pPr>
              <w:spacing w:line="560" w:lineRule="exact"/>
              <w:jc w:val="center"/>
              <w:rPr>
                <w:rFonts w:hint="eastAsia" w:ascii="楷体_GB2312" w:hAnsi="仿宋" w:eastAsia="楷体_GB2312" w:cs="Times New Roman"/>
                <w:sz w:val="28"/>
                <w:szCs w:val="28"/>
                <w:lang w:val="en-US" w:eastAsia="zh-CN"/>
              </w:rPr>
            </w:pPr>
            <w:r>
              <w:rPr>
                <w:rFonts w:hint="eastAsia" w:ascii="楷体_GB2312" w:hAnsi="仿宋" w:eastAsia="楷体_GB2312" w:cs="Times New Roman"/>
                <w:sz w:val="28"/>
                <w:szCs w:val="28"/>
                <w:lang w:val="en-US" w:eastAsia="zh-CN"/>
              </w:rPr>
              <w:t>1</w:t>
            </w:r>
          </w:p>
        </w:tc>
        <w:tc>
          <w:tcPr>
            <w:tcW w:w="3133" w:type="dxa"/>
            <w:vAlign w:val="center"/>
          </w:tcPr>
          <w:p>
            <w:pPr>
              <w:numPr>
                <w:ilvl w:val="0"/>
                <w:numId w:val="0"/>
              </w:numPr>
              <w:ind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推注泵</w:t>
            </w:r>
          </w:p>
        </w:tc>
        <w:tc>
          <w:tcPr>
            <w:tcW w:w="1524" w:type="dxa"/>
            <w:vAlign w:val="center"/>
          </w:tcPr>
          <w:p>
            <w:pPr>
              <w:numPr>
                <w:ilvl w:val="0"/>
                <w:numId w:val="0"/>
              </w:numPr>
              <w:ind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台</w:t>
            </w:r>
          </w:p>
        </w:tc>
        <w:tc>
          <w:tcPr>
            <w:tcW w:w="828" w:type="dxa"/>
            <w:vAlign w:val="center"/>
          </w:tcPr>
          <w:p>
            <w:pPr>
              <w:numPr>
                <w:ilvl w:val="0"/>
                <w:numId w:val="0"/>
              </w:numPr>
              <w:ind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30</w:t>
            </w:r>
          </w:p>
        </w:tc>
        <w:tc>
          <w:tcPr>
            <w:tcW w:w="4308" w:type="dxa"/>
            <w:vAlign w:val="center"/>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3" w:type="dxa"/>
            <w:vAlign w:val="center"/>
          </w:tcPr>
          <w:p>
            <w:pPr>
              <w:spacing w:line="560" w:lineRule="exact"/>
              <w:jc w:val="center"/>
              <w:rPr>
                <w:rFonts w:hint="default" w:ascii="楷体_GB2312" w:hAnsi="仿宋" w:eastAsia="楷体_GB2312" w:cs="Times New Roman"/>
                <w:sz w:val="28"/>
                <w:szCs w:val="28"/>
                <w:lang w:val="en-US" w:eastAsia="zh-CN"/>
              </w:rPr>
            </w:pPr>
            <w:r>
              <w:rPr>
                <w:rFonts w:hint="eastAsia" w:ascii="楷体_GB2312" w:hAnsi="仿宋" w:eastAsia="楷体_GB2312" w:cs="Times New Roman"/>
                <w:sz w:val="28"/>
                <w:szCs w:val="28"/>
                <w:lang w:val="en-US" w:eastAsia="zh-CN"/>
              </w:rPr>
              <w:t>2</w:t>
            </w:r>
          </w:p>
        </w:tc>
        <w:tc>
          <w:tcPr>
            <w:tcW w:w="3133" w:type="dxa"/>
            <w:vAlign w:val="center"/>
          </w:tcPr>
          <w:p>
            <w:pPr>
              <w:numPr>
                <w:ilvl w:val="0"/>
                <w:numId w:val="0"/>
              </w:numPr>
              <w:ind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滴注泵</w:t>
            </w:r>
          </w:p>
        </w:tc>
        <w:tc>
          <w:tcPr>
            <w:tcW w:w="1524" w:type="dxa"/>
            <w:vAlign w:val="center"/>
          </w:tcPr>
          <w:p>
            <w:pPr>
              <w:numPr>
                <w:ilvl w:val="0"/>
                <w:numId w:val="0"/>
              </w:numPr>
              <w:ind w:left="0" w:leftChars="0"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台</w:t>
            </w:r>
          </w:p>
        </w:tc>
        <w:tc>
          <w:tcPr>
            <w:tcW w:w="828" w:type="dxa"/>
            <w:vAlign w:val="center"/>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20</w:t>
            </w:r>
          </w:p>
        </w:tc>
        <w:tc>
          <w:tcPr>
            <w:tcW w:w="4308" w:type="dxa"/>
            <w:vAlign w:val="center"/>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3" w:type="dxa"/>
            <w:vAlign w:val="center"/>
          </w:tcPr>
          <w:p>
            <w:pPr>
              <w:spacing w:line="560" w:lineRule="exact"/>
              <w:jc w:val="center"/>
              <w:rPr>
                <w:rFonts w:hint="default" w:ascii="楷体_GB2312" w:hAnsi="仿宋" w:eastAsia="楷体_GB2312" w:cs="Times New Roman"/>
                <w:sz w:val="28"/>
                <w:szCs w:val="28"/>
                <w:lang w:val="en-US" w:eastAsia="zh-CN"/>
              </w:rPr>
            </w:pPr>
            <w:r>
              <w:rPr>
                <w:rFonts w:hint="eastAsia" w:ascii="楷体_GB2312" w:hAnsi="仿宋" w:eastAsia="楷体_GB2312" w:cs="Times New Roman"/>
                <w:sz w:val="28"/>
                <w:szCs w:val="28"/>
                <w:lang w:val="en-US" w:eastAsia="zh-CN"/>
              </w:rPr>
              <w:t>3</w:t>
            </w:r>
          </w:p>
        </w:tc>
        <w:tc>
          <w:tcPr>
            <w:tcW w:w="3133" w:type="dxa"/>
            <w:vAlign w:val="center"/>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便携式吸痰仪</w:t>
            </w:r>
          </w:p>
        </w:tc>
        <w:tc>
          <w:tcPr>
            <w:tcW w:w="1524" w:type="dxa"/>
            <w:vAlign w:val="center"/>
          </w:tcPr>
          <w:p>
            <w:pPr>
              <w:numPr>
                <w:ilvl w:val="0"/>
                <w:numId w:val="0"/>
              </w:numPr>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台</w:t>
            </w:r>
          </w:p>
        </w:tc>
        <w:tc>
          <w:tcPr>
            <w:tcW w:w="828" w:type="dxa"/>
            <w:vAlign w:val="center"/>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2</w:t>
            </w:r>
          </w:p>
        </w:tc>
        <w:tc>
          <w:tcPr>
            <w:tcW w:w="4308" w:type="dxa"/>
            <w:vAlign w:val="center"/>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3" w:type="dxa"/>
            <w:vAlign w:val="center"/>
          </w:tcPr>
          <w:p>
            <w:pPr>
              <w:spacing w:line="560" w:lineRule="exact"/>
              <w:jc w:val="center"/>
              <w:rPr>
                <w:rFonts w:hint="default" w:ascii="楷体_GB2312" w:hAnsi="仿宋" w:eastAsia="楷体_GB2312" w:cs="Times New Roman"/>
                <w:sz w:val="28"/>
                <w:szCs w:val="28"/>
                <w:lang w:val="en-US" w:eastAsia="zh-CN"/>
              </w:rPr>
            </w:pPr>
            <w:r>
              <w:rPr>
                <w:rFonts w:hint="eastAsia" w:ascii="楷体_GB2312" w:hAnsi="仿宋" w:eastAsia="楷体_GB2312" w:cs="Times New Roman"/>
                <w:sz w:val="28"/>
                <w:szCs w:val="28"/>
                <w:lang w:val="en-US" w:eastAsia="zh-CN"/>
              </w:rPr>
              <w:t>4</w:t>
            </w:r>
          </w:p>
        </w:tc>
        <w:tc>
          <w:tcPr>
            <w:tcW w:w="3133" w:type="dxa"/>
            <w:vAlign w:val="center"/>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负压吸引器</w:t>
            </w:r>
          </w:p>
        </w:tc>
        <w:tc>
          <w:tcPr>
            <w:tcW w:w="1524" w:type="dxa"/>
            <w:vAlign w:val="center"/>
          </w:tcPr>
          <w:p>
            <w:pPr>
              <w:numPr>
                <w:ilvl w:val="0"/>
                <w:numId w:val="0"/>
              </w:numPr>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台</w:t>
            </w:r>
          </w:p>
        </w:tc>
        <w:tc>
          <w:tcPr>
            <w:tcW w:w="828" w:type="dxa"/>
            <w:vAlign w:val="center"/>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12</w:t>
            </w:r>
          </w:p>
        </w:tc>
        <w:tc>
          <w:tcPr>
            <w:tcW w:w="4308" w:type="dxa"/>
            <w:vAlign w:val="center"/>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90" w:type="dxa"/>
            <w:gridSpan w:val="3"/>
            <w:vAlign w:val="center"/>
          </w:tcPr>
          <w:p>
            <w:pPr>
              <w:numPr>
                <w:ilvl w:val="0"/>
                <w:numId w:val="0"/>
              </w:numPr>
              <w:ind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合计</w:t>
            </w:r>
          </w:p>
        </w:tc>
        <w:tc>
          <w:tcPr>
            <w:tcW w:w="828" w:type="dxa"/>
            <w:vAlign w:val="center"/>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64</w:t>
            </w:r>
          </w:p>
        </w:tc>
        <w:tc>
          <w:tcPr>
            <w:tcW w:w="4308" w:type="dxa"/>
            <w:vAlign w:val="center"/>
          </w:tcPr>
          <w:p>
            <w:pPr>
              <w:numPr>
                <w:ilvl w:val="0"/>
                <w:numId w:val="0"/>
              </w:numPr>
              <w:ind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18.05</w:t>
            </w:r>
          </w:p>
        </w:tc>
      </w:tr>
    </w:tbl>
    <w:p>
      <w:pPr>
        <w:pStyle w:val="5"/>
        <w:spacing w:before="98"/>
        <w:ind w:left="0" w:leftChars="0" w:firstLine="0" w:firstLineChars="0"/>
        <w:rPr>
          <w:rFonts w:hint="eastAsia" w:ascii="楷体_GB2312" w:hAnsi="Arial" w:eastAsia="楷体_GB2312" w:cs="Arial"/>
          <w:b/>
          <w:bCs/>
          <w:sz w:val="28"/>
          <w:szCs w:val="28"/>
          <w:lang w:val="en-US" w:eastAsia="zh-CN" w:bidi="ar-SA"/>
        </w:rPr>
      </w:pPr>
    </w:p>
    <w:p>
      <w:pPr>
        <w:pStyle w:val="5"/>
        <w:spacing w:before="98"/>
        <w:ind w:left="0" w:leftChars="0" w:firstLine="0" w:firstLineChars="0"/>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第二部分：项目技术指标：</w:t>
      </w:r>
    </w:p>
    <w:p>
      <w:pPr>
        <w:pStyle w:val="7"/>
        <w:spacing w:line="364" w:lineRule="auto"/>
        <w:ind w:left="741" w:right="742"/>
        <w:jc w:val="both"/>
        <w:rPr>
          <w:rFonts w:hint="eastAsia" w:ascii="楷体_GB2312" w:hAnsi="Arial" w:eastAsia="楷体_GB2312" w:cs="Arial"/>
          <w:b/>
          <w:bCs/>
          <w:sz w:val="32"/>
          <w:szCs w:val="32"/>
          <w:lang w:val="en-US" w:eastAsia="zh-CN" w:bidi="ar-SA"/>
        </w:rPr>
      </w:pPr>
      <w:r>
        <w:rPr>
          <w:rFonts w:hint="eastAsia" w:ascii="楷体_GB2312" w:hAnsi="Arial" w:eastAsia="楷体_GB2312" w:cs="Arial"/>
          <w:b/>
          <w:bCs/>
          <w:sz w:val="32"/>
          <w:szCs w:val="32"/>
          <w:lang w:val="en-US" w:eastAsia="zh-CN" w:bidi="ar-SA"/>
        </w:rPr>
        <w:t>第一包：</w:t>
      </w:r>
    </w:p>
    <w:p>
      <w:pP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bCs/>
          <w:sz w:val="28"/>
          <w:szCs w:val="28"/>
          <w:lang w:val="en-US" w:eastAsia="zh-CN" w:bidi="ar-SA"/>
        </w:rPr>
        <w:t>便携式吸痰仪：</w:t>
      </w:r>
    </w:p>
    <w:p>
      <w:pPr>
        <w:pStyle w:val="2"/>
        <w:numPr>
          <w:ilvl w:val="0"/>
          <w:numId w:val="36"/>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采用大流量无油润滑真空泵。</w:t>
      </w:r>
    </w:p>
    <w:p>
      <w:pPr>
        <w:pStyle w:val="2"/>
        <w:numPr>
          <w:ilvl w:val="0"/>
          <w:numId w:val="36"/>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大口径贮液瓶，配备带密封环的瓶塞，方便开启和盖紧瓶塞，便于清除瓶内污液。</w:t>
      </w:r>
    </w:p>
    <w:p>
      <w:pPr>
        <w:pStyle w:val="2"/>
        <w:numPr>
          <w:ilvl w:val="0"/>
          <w:numId w:val="36"/>
        </w:numPr>
        <w:ind w:left="425" w:lef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配备溢流保护装置，防止液体进入中间管道和泵内。</w:t>
      </w:r>
    </w:p>
    <w:p>
      <w:pPr>
        <w:pStyle w:val="2"/>
        <w:numPr>
          <w:ilvl w:val="0"/>
          <w:numId w:val="36"/>
        </w:numPr>
        <w:ind w:left="425" w:lef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配备透明无毒聚氯乙烯吸引软管，便于吸引时观察管内液体。</w:t>
      </w:r>
    </w:p>
    <w:p>
      <w:pPr>
        <w:pStyle w:val="2"/>
        <w:numPr>
          <w:ilvl w:val="0"/>
          <w:numId w:val="36"/>
        </w:numPr>
        <w:ind w:left="425" w:lef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配备空气过滤器，防止负压泵受到污染。 </w:t>
      </w:r>
    </w:p>
    <w:p>
      <w:pPr>
        <w:pStyle w:val="2"/>
        <w:numPr>
          <w:ilvl w:val="0"/>
          <w:numId w:val="36"/>
        </w:numPr>
        <w:ind w:left="425" w:lef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手动开关和脚踏开关并联连接。 </w:t>
      </w:r>
    </w:p>
    <w:p>
      <w:pPr>
        <w:pStyle w:val="2"/>
        <w:numPr>
          <w:ilvl w:val="0"/>
          <w:numId w:val="36"/>
        </w:numPr>
        <w:ind w:left="425" w:lef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极限负压值：≥0.09MPa(680mmHg) </w:t>
      </w:r>
    </w:p>
    <w:p>
      <w:pPr>
        <w:pStyle w:val="2"/>
        <w:numPr>
          <w:ilvl w:val="0"/>
          <w:numId w:val="36"/>
        </w:numPr>
        <w:ind w:left="425" w:lef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负压调节范围：0.02～0.09MPa(150～680mmHg) </w:t>
      </w:r>
    </w:p>
    <w:p>
      <w:pPr>
        <w:pStyle w:val="2"/>
        <w:numPr>
          <w:ilvl w:val="0"/>
          <w:numId w:val="36"/>
        </w:numPr>
        <w:ind w:left="425" w:leftChars="0" w:hanging="425" w:firstLineChars="0"/>
        <w:rPr>
          <w:rFonts w:hint="eastAsia" w:ascii="楷体_GB2312" w:hAnsi="Arial" w:eastAsia="楷体_GB2312" w:cs="Arial"/>
          <w:b w:val="0"/>
          <w:bCs w:val="0"/>
          <w:sz w:val="28"/>
          <w:szCs w:val="28"/>
          <w:lang w:val="en-US" w:eastAsia="zh-CN" w:bidi="ar-SA"/>
        </w:rPr>
      </w:pPr>
      <w:r>
        <w:rPr>
          <w:rFonts w:ascii="宋体" w:hAnsi="宋体" w:eastAsia="宋体" w:cs="宋体"/>
          <w:sz w:val="24"/>
          <w:szCs w:val="24"/>
        </w:rPr>
        <w:t>▲</w:t>
      </w:r>
      <w:r>
        <w:rPr>
          <w:rFonts w:hint="eastAsia" w:ascii="楷体_GB2312" w:hAnsi="Arial" w:eastAsia="楷体_GB2312" w:cs="Arial"/>
          <w:b w:val="0"/>
          <w:bCs w:val="0"/>
          <w:sz w:val="28"/>
          <w:szCs w:val="28"/>
          <w:lang w:val="en-US" w:eastAsia="zh-CN" w:bidi="ar-SA"/>
        </w:rPr>
        <w:t xml:space="preserve">抽气速率：≥40L/min </w:t>
      </w:r>
    </w:p>
    <w:p>
      <w:pPr>
        <w:pStyle w:val="2"/>
        <w:numPr>
          <w:ilvl w:val="0"/>
          <w:numId w:val="36"/>
        </w:numPr>
        <w:ind w:left="425" w:lef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贮液瓶：2500ml×2 只(玻璃)</w:t>
      </w:r>
    </w:p>
    <w:p>
      <w:pPr>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输液泵：</w:t>
      </w:r>
    </w:p>
    <w:p>
      <w:pPr>
        <w:pStyle w:val="2"/>
        <w:numPr>
          <w:ilvl w:val="0"/>
          <w:numId w:val="37"/>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ascii="Arial" w:hAnsi="Arial" w:cs="Arial"/>
          <w:color w:val="333333"/>
          <w:shd w:val="clear" w:color="auto" w:fill="FFFFFF"/>
        </w:rPr>
        <w:t>▲</w:t>
      </w:r>
      <w:r>
        <w:rPr>
          <w:rFonts w:hint="eastAsia" w:ascii="楷体_GB2312" w:hAnsi="Arial" w:eastAsia="楷体_GB2312" w:cs="Arial"/>
          <w:b w:val="0"/>
          <w:bCs w:val="0"/>
          <w:sz w:val="28"/>
          <w:szCs w:val="28"/>
          <w:lang w:val="en-US" w:eastAsia="zh-CN" w:bidi="ar-SA"/>
        </w:rPr>
        <w:t>输液泵采用全中文软件显示，触摸屏输入操作系统。</w:t>
      </w:r>
    </w:p>
    <w:p>
      <w:pPr>
        <w:pStyle w:val="2"/>
        <w:numPr>
          <w:ilvl w:val="0"/>
          <w:numId w:val="37"/>
        </w:numPr>
        <w:ind w:left="425" w:leftChars="0" w:right="0" w:rightChars="0" w:hanging="425" w:firstLineChars="0"/>
        <w:rPr>
          <w:rFonts w:hint="eastAsia" w:ascii="楷体_GB2312" w:hAnsi="Arial" w:eastAsia="楷体_GB2312" w:cs="Arial"/>
          <w:b w:val="0"/>
          <w:bCs w:val="0"/>
          <w:sz w:val="28"/>
          <w:szCs w:val="28"/>
          <w:lang w:val="en-US" w:eastAsia="zh-CN" w:bidi="ar-SA"/>
        </w:rPr>
      </w:pPr>
      <w:bookmarkStart w:id="330" w:name="OLE_LINK3"/>
      <w:r>
        <w:rPr>
          <w:rFonts w:hint="eastAsia" w:ascii="楷体_GB2312" w:hAnsi="Arial" w:eastAsia="楷体_GB2312" w:cs="Arial"/>
          <w:b w:val="0"/>
          <w:bCs w:val="0"/>
          <w:sz w:val="28"/>
          <w:szCs w:val="28"/>
          <w:lang w:val="en-US" w:eastAsia="zh-CN" w:bidi="ar-SA"/>
        </w:rPr>
        <w:t>屏幕：</w:t>
      </w:r>
      <w:bookmarkEnd w:id="330"/>
      <w:r>
        <w:rPr>
          <w:rFonts w:hint="eastAsia" w:ascii="楷体_GB2312" w:hAnsi="Arial" w:eastAsia="楷体_GB2312" w:cs="Arial"/>
          <w:b w:val="0"/>
          <w:bCs w:val="0"/>
          <w:sz w:val="28"/>
          <w:szCs w:val="28"/>
          <w:lang w:val="en-US" w:eastAsia="zh-CN" w:bidi="ar-SA"/>
        </w:rPr>
        <w:t>工作状态下，彩色触摸屏同时显示：输液器品牌和规格、阻塞压力等级、压力的实时状态、报警信息、电池电量和充电状态、输注速度、已输注总量、药物名称、无线通讯网络状态；</w:t>
      </w:r>
    </w:p>
    <w:p>
      <w:pPr>
        <w:pStyle w:val="2"/>
        <w:numPr>
          <w:ilvl w:val="0"/>
          <w:numId w:val="37"/>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ascii="Arial" w:hAnsi="Arial" w:cs="Arial"/>
          <w:color w:val="333333"/>
          <w:shd w:val="clear" w:color="auto" w:fill="FFFFFF"/>
        </w:rPr>
        <w:t>▲</w:t>
      </w:r>
      <w:r>
        <w:rPr>
          <w:rFonts w:hint="eastAsia" w:ascii="楷体_GB2312" w:hAnsi="Arial" w:eastAsia="楷体_GB2312" w:cs="Arial"/>
          <w:b w:val="0"/>
          <w:bCs w:val="0"/>
          <w:sz w:val="28"/>
          <w:szCs w:val="28"/>
          <w:lang w:val="en-US" w:eastAsia="zh-CN" w:bidi="ar-SA"/>
        </w:rPr>
        <w:t>采用电动泵门和电动止液夹设计，电动控制。</w:t>
      </w:r>
    </w:p>
    <w:p>
      <w:pPr>
        <w:pStyle w:val="2"/>
        <w:numPr>
          <w:ilvl w:val="0"/>
          <w:numId w:val="37"/>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至少五种输液模式：速度模式、时间模式、体重模式、序列模式、点滴模式。</w:t>
      </w:r>
    </w:p>
    <w:p>
      <w:pPr>
        <w:pStyle w:val="2"/>
        <w:numPr>
          <w:ilvl w:val="0"/>
          <w:numId w:val="37"/>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流速范围：0.1～1200mL/h，递增：0.1-99.99ml/h（以0.01ml/h递增）、100-999.9ml/h（以0.1ml/h递增）、1000-1200 ml/h（以1ml/h递增）；</w:t>
      </w:r>
    </w:p>
    <w:p>
      <w:pPr>
        <w:pStyle w:val="2"/>
        <w:numPr>
          <w:ilvl w:val="0"/>
          <w:numId w:val="37"/>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6、预置量范围：0.1-9999ml。递增：0.01ml (0.1-99.99ml)；0.1ml(100-999.9)； 1ml（1000-9999ml/h），输液总量：0-99999ml。</w:t>
      </w:r>
    </w:p>
    <w:p>
      <w:pPr>
        <w:pStyle w:val="2"/>
        <w:numPr>
          <w:ilvl w:val="0"/>
          <w:numId w:val="37"/>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输液精度：≤±5%</w:t>
      </w:r>
    </w:p>
    <w:p>
      <w:pPr>
        <w:pStyle w:val="2"/>
        <w:numPr>
          <w:ilvl w:val="0"/>
          <w:numId w:val="37"/>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KVO速度:0.1-5.0mL/h可调，步进0.01mL/h。</w:t>
      </w:r>
    </w:p>
    <w:p>
      <w:pPr>
        <w:pStyle w:val="2"/>
        <w:numPr>
          <w:ilvl w:val="0"/>
          <w:numId w:val="37"/>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ascii="Arial" w:hAnsi="Arial" w:cs="Arial"/>
          <w:color w:val="333333"/>
          <w:shd w:val="clear" w:color="auto" w:fill="FFFFFF"/>
        </w:rPr>
        <w:t>▲</w:t>
      </w:r>
      <w:r>
        <w:rPr>
          <w:rFonts w:hint="eastAsia" w:ascii="楷体_GB2312" w:hAnsi="Arial" w:eastAsia="楷体_GB2312" w:cs="Arial"/>
          <w:b w:val="0"/>
          <w:bCs w:val="0"/>
          <w:sz w:val="28"/>
          <w:szCs w:val="28"/>
          <w:lang w:val="en-US" w:eastAsia="zh-CN" w:bidi="ar-SA"/>
        </w:rPr>
        <w:t>气泡探测：可以检测到管路内最小25ul的气泡，有效防止气泡进入体内导致空气栓塞。</w:t>
      </w:r>
    </w:p>
    <w:p>
      <w:pPr>
        <w:pStyle w:val="2"/>
        <w:numPr>
          <w:ilvl w:val="0"/>
          <w:numId w:val="37"/>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快推功能：≥0.1～1200ml/h，以0.1ml/h递增。具有手动快推、自动快推方式可选。自动快推可设置快推预置量、快推速度、快推时间。</w:t>
      </w:r>
    </w:p>
    <w:p>
      <w:pPr>
        <w:pStyle w:val="2"/>
        <w:numPr>
          <w:ilvl w:val="0"/>
          <w:numId w:val="37"/>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事件记录功能：能够存储、回放≥2000个事件。</w:t>
      </w:r>
    </w:p>
    <w:p>
      <w:pPr>
        <w:pStyle w:val="2"/>
        <w:numPr>
          <w:ilvl w:val="0"/>
          <w:numId w:val="37"/>
        </w:numPr>
        <w:ind w:left="425" w:leftChars="0" w:right="0" w:rightChars="0" w:hanging="425" w:firstLineChars="0"/>
        <w:rPr>
          <w:rFonts w:hint="eastAsia" w:ascii="楷体_GB2312" w:hAnsi="Arial" w:eastAsia="楷体_GB2312" w:cs="Arial"/>
          <w:b w:val="0"/>
          <w:bCs w:val="0"/>
          <w:color w:val="auto"/>
          <w:sz w:val="28"/>
          <w:szCs w:val="28"/>
          <w:lang w:val="en-US" w:eastAsia="zh-CN" w:bidi="ar-SA"/>
        </w:rPr>
      </w:pPr>
      <w:r>
        <w:rPr>
          <w:rFonts w:hint="eastAsia" w:ascii="楷体_GB2312" w:hAnsi="Arial" w:eastAsia="楷体_GB2312" w:cs="Arial"/>
          <w:b w:val="0"/>
          <w:bCs w:val="0"/>
          <w:color w:val="auto"/>
          <w:sz w:val="28"/>
          <w:szCs w:val="28"/>
          <w:lang w:val="en-US" w:eastAsia="zh-CN" w:bidi="ar-SA"/>
        </w:rPr>
        <w:t>输液泵重量≤1.4 kg（含锂电池）。</w:t>
      </w:r>
    </w:p>
    <w:p>
      <w:pPr>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负压吸引器：</w:t>
      </w:r>
    </w:p>
    <w:p>
      <w:pPr>
        <w:pStyle w:val="2"/>
        <w:numPr>
          <w:ilvl w:val="0"/>
          <w:numId w:val="38"/>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用于医学引流、排痰、排污血及分泌物等。</w:t>
      </w:r>
    </w:p>
    <w:p>
      <w:pPr>
        <w:pStyle w:val="2"/>
        <w:numPr>
          <w:ilvl w:val="0"/>
          <w:numId w:val="38"/>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集液瓶:采用耐压透明聚脂塑料.</w:t>
      </w:r>
    </w:p>
    <w:p>
      <w:pPr>
        <w:pStyle w:val="2"/>
        <w:numPr>
          <w:ilvl w:val="0"/>
          <w:numId w:val="38"/>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调压器:采用铝合金材料，自带防溢阀，在液体注满时自动关闭管路，防水污物盈满时溢出调压器的调节范围，亦是真空吸引表的量程：调压器自带启闭装置，可以接通或切断负压吸引的管路集液瓶自带不锈钢支架，用于悬挂集液瓶，可以置于平面台板上，也可以悬挂于设备带或其它托架上，可以选配各种标准的负压气体快速插头，与相应的气体终端配套使用。</w:t>
      </w:r>
    </w:p>
    <w:p>
      <w:pPr>
        <w:pStyle w:val="2"/>
        <w:numPr>
          <w:ilvl w:val="0"/>
          <w:numId w:val="38"/>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default" w:ascii="楷体_GB2312" w:hAnsi="Arial" w:eastAsia="楷体_GB2312" w:cs="Arial"/>
          <w:b w:val="0"/>
          <w:bCs w:val="0"/>
          <w:sz w:val="28"/>
          <w:szCs w:val="28"/>
          <w:lang w:val="en-US" w:eastAsia="zh-CN" w:bidi="ar-SA"/>
        </w:rPr>
        <w:fldChar w:fldCharType="begin"/>
      </w:r>
      <w:r>
        <w:rPr>
          <w:rFonts w:hint="default" w:ascii="楷体_GB2312" w:hAnsi="Arial" w:eastAsia="楷体_GB2312" w:cs="Arial"/>
          <w:b w:val="0"/>
          <w:bCs w:val="0"/>
          <w:sz w:val="28"/>
          <w:szCs w:val="28"/>
          <w:lang w:val="en-US" w:eastAsia="zh-CN" w:bidi="ar-SA"/>
        </w:rPr>
        <w:instrText xml:space="preserve"> HYPERLINK "https://baike.baidu.com/item/%E8%BD%AF%E7%AE%A1/1787004?fromModule=lemma_inlink" \t "https://baike.baidu.com/item/%E8%B4%9F%E5%8E%8B%E5%90%B8%E5%BC%95%E5%99%A8/_blank" </w:instrText>
      </w:r>
      <w:r>
        <w:rPr>
          <w:rFonts w:hint="default" w:ascii="楷体_GB2312" w:hAnsi="Arial" w:eastAsia="楷体_GB2312" w:cs="Arial"/>
          <w:b w:val="0"/>
          <w:bCs w:val="0"/>
          <w:sz w:val="28"/>
          <w:szCs w:val="28"/>
          <w:lang w:val="en-US" w:eastAsia="zh-CN" w:bidi="ar-SA"/>
        </w:rPr>
        <w:fldChar w:fldCharType="separate"/>
      </w:r>
      <w:r>
        <w:rPr>
          <w:rFonts w:hint="default" w:ascii="楷体_GB2312" w:hAnsi="Arial" w:eastAsia="楷体_GB2312" w:cs="Arial"/>
          <w:b w:val="0"/>
          <w:bCs w:val="0"/>
          <w:sz w:val="28"/>
          <w:szCs w:val="28"/>
          <w:lang w:val="en-US" w:eastAsia="zh-CN" w:bidi="ar-SA"/>
        </w:rPr>
        <w:t>软管</w:t>
      </w:r>
      <w:r>
        <w:rPr>
          <w:rFonts w:hint="default" w:ascii="楷体_GB2312" w:hAnsi="Arial" w:eastAsia="楷体_GB2312" w:cs="Arial"/>
          <w:b w:val="0"/>
          <w:bCs w:val="0"/>
          <w:sz w:val="28"/>
          <w:szCs w:val="28"/>
          <w:lang w:val="en-US" w:eastAsia="zh-CN" w:bidi="ar-SA"/>
        </w:rPr>
        <w:fldChar w:fldCharType="end"/>
      </w:r>
      <w:r>
        <w:rPr>
          <w:rFonts w:hint="eastAsia" w:ascii="楷体_GB2312" w:hAnsi="Arial" w:eastAsia="楷体_GB2312" w:cs="Arial"/>
          <w:b w:val="0"/>
          <w:bCs w:val="0"/>
          <w:sz w:val="28"/>
          <w:szCs w:val="28"/>
          <w:lang w:val="en-US" w:eastAsia="zh-CN" w:bidi="ar-SA"/>
        </w:rPr>
        <w:t>:</w:t>
      </w:r>
      <w:r>
        <w:rPr>
          <w:rFonts w:hint="default" w:ascii="楷体_GB2312" w:hAnsi="Arial" w:eastAsia="楷体_GB2312" w:cs="Arial"/>
          <w:b w:val="0"/>
          <w:bCs w:val="0"/>
          <w:sz w:val="28"/>
          <w:szCs w:val="28"/>
          <w:lang w:val="en-US" w:eastAsia="zh-CN" w:bidi="ar-SA"/>
        </w:rPr>
        <w:t>采用优质橡胶管进行液体导流。</w:t>
      </w:r>
    </w:p>
    <w:p>
      <w:pPr>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注射泵：</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可自动识别注射器规格：5ml、10ml、20ml、30ml、50ml/60ml。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宋体" w:hAnsi="宋体" w:eastAsia="宋体" w:cs="宋体"/>
          <w:color w:val="000000"/>
          <w:kern w:val="0"/>
          <w:sz w:val="24"/>
          <w:szCs w:val="24"/>
          <w:lang w:val="en-US" w:eastAsia="zh-CN" w:bidi="ar"/>
        </w:rPr>
        <w:t>▲</w:t>
      </w:r>
      <w:r>
        <w:rPr>
          <w:rFonts w:hint="eastAsia" w:ascii="楷体_GB2312" w:hAnsi="Arial" w:eastAsia="楷体_GB2312" w:cs="Arial"/>
          <w:b w:val="0"/>
          <w:bCs w:val="0"/>
          <w:sz w:val="28"/>
          <w:szCs w:val="28"/>
          <w:lang w:val="en-US" w:eastAsia="zh-CN" w:bidi="ar-SA"/>
        </w:rPr>
        <w:t xml:space="preserve">触摸屏操作，，全中文界面显示。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实时显示管路的压力状态，压力报警阀值至少 11 级可调。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宋体" w:hAnsi="宋体" w:eastAsia="宋体" w:cs="宋体"/>
          <w:color w:val="000000"/>
          <w:kern w:val="0"/>
          <w:sz w:val="24"/>
          <w:szCs w:val="24"/>
          <w:lang w:val="en-US" w:eastAsia="zh-CN" w:bidi="ar"/>
        </w:rPr>
        <w:t>▲</w:t>
      </w:r>
      <w:r>
        <w:rPr>
          <w:rFonts w:hint="eastAsia" w:ascii="楷体_GB2312" w:hAnsi="Arial" w:eastAsia="楷体_GB2312" w:cs="Arial"/>
          <w:b w:val="0"/>
          <w:bCs w:val="0"/>
          <w:sz w:val="28"/>
          <w:szCs w:val="28"/>
          <w:lang w:val="en-US" w:eastAsia="zh-CN" w:bidi="ar-SA"/>
        </w:rPr>
        <w:t xml:space="preserve">具备治疗方案记录及导入功能：记录最近不少于 10 条治疗方案配置（包 </w:t>
      </w:r>
    </w:p>
    <w:p>
      <w:pPr>
        <w:pStyle w:val="2"/>
        <w:numPr>
          <w:ilvl w:val="0"/>
          <w:numId w:val="0"/>
        </w:numPr>
        <w:ind w:leftChars="0" w:right="0" w:right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含药物名、输注模式、速度、预置量），任选一个治疗方案，参数自动导入泵的 </w:t>
      </w:r>
    </w:p>
    <w:p>
      <w:pPr>
        <w:pStyle w:val="2"/>
        <w:numPr>
          <w:ilvl w:val="0"/>
          <w:numId w:val="0"/>
        </w:numPr>
        <w:ind w:leftChars="0" w:right="0" w:right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主界面，启动即可。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预置量范围：0.1–9999（ml）（最小增量 0.01ml），累积量范围：0-9999.9 （ml）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宋体" w:hAnsi="宋体" w:eastAsia="宋体" w:cs="宋体"/>
          <w:color w:val="000000"/>
          <w:kern w:val="0"/>
          <w:sz w:val="24"/>
          <w:szCs w:val="24"/>
          <w:lang w:val="en-US" w:eastAsia="zh-CN" w:bidi="ar"/>
        </w:rPr>
        <w:t>▲</w:t>
      </w:r>
      <w:r>
        <w:rPr>
          <w:rFonts w:hint="eastAsia" w:ascii="楷体_GB2312" w:hAnsi="Arial" w:eastAsia="楷体_GB2312" w:cs="Arial"/>
          <w:b w:val="0"/>
          <w:bCs w:val="0"/>
          <w:sz w:val="28"/>
          <w:szCs w:val="28"/>
          <w:lang w:val="en-US" w:eastAsia="zh-CN" w:bidi="ar-SA"/>
        </w:rPr>
        <w:t xml:space="preserve">速率范围：0.1-2000（ml/h）。5ml(0.1-100)（ml/h）；10ml(0.1-300) （ml/h）；20ml(0.1-600)（ml/h）；30ml(0.1-900)（ml/h）；50（60）ml(0.1-2000) （ml/h），（最小增量 0.01ml/h）；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 流 速 递 增 ： 0.01ml/h （ 0.1ml/h-99.99ml/h ）， 0.1ml/h （100ml/h-999.9ml/h）,1ml/h（1000ml/h-2000ml/h）；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≥3.5 英寸电阻式触摸屏，同屏显示：注射器品牌与规格、阻塞压力等级、压力实时状态、报警信息、电池电量和充电状态、注射速度、累积量；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注射精度：≤±2%；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宋体" w:hAnsi="宋体" w:eastAsia="宋体" w:cs="宋体"/>
          <w:color w:val="000000"/>
          <w:kern w:val="0"/>
          <w:sz w:val="24"/>
          <w:szCs w:val="24"/>
          <w:lang w:val="en-US" w:eastAsia="zh-CN" w:bidi="ar"/>
        </w:rPr>
        <w:t>▲</w:t>
      </w:r>
      <w:r>
        <w:rPr>
          <w:rFonts w:hint="eastAsia" w:ascii="楷体_GB2312" w:hAnsi="Arial" w:eastAsia="楷体_GB2312" w:cs="Arial"/>
          <w:b w:val="0"/>
          <w:bCs w:val="0"/>
          <w:sz w:val="28"/>
          <w:szCs w:val="28"/>
          <w:lang w:val="en-US" w:eastAsia="zh-CN" w:bidi="ar-SA"/>
        </w:rPr>
        <w:t xml:space="preserve">具有不少于 7 种注射模式：速度模式、时间模式、体重模式、序列模式、首剂量模式、梯度模式、TIVA 模式；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宋体" w:hAnsi="宋体" w:eastAsia="宋体" w:cs="宋体"/>
          <w:color w:val="000000"/>
          <w:kern w:val="0"/>
          <w:sz w:val="24"/>
          <w:szCs w:val="24"/>
          <w:lang w:val="en-US" w:eastAsia="zh-CN" w:bidi="ar"/>
        </w:rPr>
        <w:t>▲</w:t>
      </w:r>
      <w:r>
        <w:rPr>
          <w:rFonts w:hint="eastAsia" w:ascii="楷体_GB2312" w:hAnsi="Arial" w:eastAsia="楷体_GB2312" w:cs="Arial"/>
          <w:b w:val="0"/>
          <w:bCs w:val="0"/>
          <w:sz w:val="28"/>
          <w:szCs w:val="28"/>
          <w:lang w:val="en-US" w:eastAsia="zh-CN" w:bidi="ar-SA"/>
        </w:rPr>
        <w:t xml:space="preserve">快推“bolus”：0.1～2000（ml/h），具有手动和自动快推可选，并可同步显示给入的快推量。自动快推可设置快推速度、快推预置量和时间； </w:t>
      </w:r>
    </w:p>
    <w:p>
      <w:pPr>
        <w:pStyle w:val="2"/>
        <w:numPr>
          <w:ilvl w:val="0"/>
          <w:numId w:val="39"/>
        </w:numPr>
        <w:ind w:left="425" w:leftChars="0" w:right="0" w:rightChars="0" w:hanging="425" w:firstLineChars="0"/>
        <w:rPr>
          <w:rFonts w:hint="eastAsia" w:ascii="楷体_GB2312" w:hAnsi="Arial" w:eastAsia="楷体_GB2312" w:cs="Arial"/>
          <w:b w:val="0"/>
          <w:bCs w:val="0"/>
          <w:color w:val="auto"/>
          <w:sz w:val="28"/>
          <w:szCs w:val="28"/>
          <w:lang w:val="en-US" w:eastAsia="zh-CN" w:bidi="ar-SA"/>
        </w:rPr>
      </w:pPr>
      <w:r>
        <w:rPr>
          <w:rFonts w:hint="eastAsia" w:ascii="楷体_GB2312" w:hAnsi="Arial" w:eastAsia="楷体_GB2312" w:cs="Arial"/>
          <w:b w:val="0"/>
          <w:bCs w:val="0"/>
          <w:color w:val="auto"/>
          <w:sz w:val="28"/>
          <w:szCs w:val="28"/>
          <w:lang w:val="en-US" w:eastAsia="zh-CN" w:bidi="ar-SA"/>
        </w:rPr>
        <w:t xml:space="preserve">适合在户外急救和车载情况下使用。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KVO 速度:0.1-5.0（ml/h）可调，且可关闭（增量 0.01mL/h）。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宋体" w:hAnsi="宋体" w:eastAsia="宋体" w:cs="宋体"/>
          <w:color w:val="000000"/>
          <w:kern w:val="0"/>
          <w:sz w:val="24"/>
          <w:szCs w:val="24"/>
          <w:lang w:val="en-US" w:eastAsia="zh-CN" w:bidi="ar"/>
        </w:rPr>
        <w:t>▲</w:t>
      </w:r>
      <w:r>
        <w:rPr>
          <w:rFonts w:hint="eastAsia" w:ascii="楷体_GB2312" w:hAnsi="Arial" w:eastAsia="楷体_GB2312" w:cs="Arial"/>
          <w:b w:val="0"/>
          <w:bCs w:val="0"/>
          <w:sz w:val="28"/>
          <w:szCs w:val="28"/>
          <w:lang w:val="en-US" w:eastAsia="zh-CN" w:bidi="ar-SA"/>
        </w:rPr>
        <w:t xml:space="preserve">分低级、中级、高级三级报警，并分别以声光提示，同时显示具体报警信息；报警音量至少 10 级可调。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信息存储：能够存储、回放最多 2000 个事件。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注射即将完成报警时间：1-30（min）可调。 </w:t>
      </w:r>
    </w:p>
    <w:p>
      <w:pPr>
        <w:pStyle w:val="2"/>
        <w:numPr>
          <w:ilvl w:val="0"/>
          <w:numId w:val="39"/>
        </w:numPr>
        <w:ind w:left="425" w:leftChars="0" w:right="0" w:rightChars="0" w:hanging="425" w:firstLine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电池工作时间：运行时不少于 10 小时@5ml/h。 </w:t>
      </w:r>
    </w:p>
    <w:p>
      <w:pPr>
        <w:pStyle w:val="2"/>
        <w:numPr>
          <w:ilvl w:val="0"/>
          <w:numId w:val="39"/>
        </w:numPr>
        <w:ind w:left="425" w:leftChars="0" w:right="0" w:rightChars="0" w:hanging="425" w:firstLineChars="0"/>
        <w:rPr>
          <w:rFonts w:hint="eastAsia" w:ascii="楷体_GB2312" w:hAnsi="Arial" w:eastAsia="楷体_GB2312" w:cs="Arial"/>
          <w:b w:val="0"/>
          <w:bCs w:val="0"/>
          <w:color w:val="auto"/>
          <w:sz w:val="28"/>
          <w:szCs w:val="28"/>
          <w:lang w:val="en-US" w:eastAsia="zh-CN" w:bidi="ar-SA"/>
        </w:rPr>
      </w:pPr>
      <w:r>
        <w:rPr>
          <w:rFonts w:hint="eastAsia" w:ascii="楷体_GB2312" w:hAnsi="Arial" w:eastAsia="楷体_GB2312" w:cs="Arial"/>
          <w:b w:val="0"/>
          <w:bCs w:val="0"/>
          <w:color w:val="auto"/>
          <w:sz w:val="28"/>
          <w:szCs w:val="28"/>
          <w:lang w:val="en-US" w:eastAsia="zh-CN" w:bidi="ar-SA"/>
        </w:rPr>
        <w:t xml:space="preserve">整机重量≤1.8kg（含锂电池），主机自带提手。 </w:t>
      </w:r>
    </w:p>
    <w:p>
      <w:pPr>
        <w:pStyle w:val="2"/>
        <w:numPr>
          <w:ilvl w:val="0"/>
          <w:numId w:val="39"/>
        </w:numPr>
        <w:ind w:left="425" w:leftChars="0" w:right="0" w:rightChars="0" w:hanging="425" w:firstLineChars="0"/>
        <w:rPr>
          <w:rFonts w:hint="eastAsia" w:ascii="楷体_GB2312" w:hAnsi="Arial" w:eastAsia="楷体_GB2312" w:cs="Arial"/>
          <w:b w:val="0"/>
          <w:bCs w:val="0"/>
          <w:color w:val="auto"/>
          <w:sz w:val="28"/>
          <w:szCs w:val="28"/>
          <w:lang w:val="en-US" w:eastAsia="zh-CN" w:bidi="ar-SA"/>
        </w:rPr>
      </w:pPr>
      <w:r>
        <w:rPr>
          <w:rFonts w:hint="eastAsia" w:ascii="楷体_GB2312" w:hAnsi="Arial" w:eastAsia="楷体_GB2312" w:cs="Arial"/>
          <w:b w:val="0"/>
          <w:bCs w:val="0"/>
          <w:color w:val="auto"/>
          <w:sz w:val="28"/>
          <w:szCs w:val="28"/>
          <w:lang w:val="en-US" w:eastAsia="zh-CN" w:bidi="ar-SA"/>
        </w:rPr>
        <w:t>安全防护类型：I 类 CF 、IP34。</w:t>
      </w:r>
    </w:p>
    <w:p>
      <w:pPr>
        <w:pStyle w:val="7"/>
        <w:spacing w:line="364" w:lineRule="auto"/>
        <w:ind w:left="741" w:right="742"/>
        <w:jc w:val="both"/>
        <w:rPr>
          <w:rFonts w:hint="eastAsia" w:ascii="楷体_GB2312" w:hAnsi="Arial" w:eastAsia="楷体_GB2312" w:cs="Arial"/>
          <w:b/>
          <w:bCs/>
          <w:sz w:val="28"/>
          <w:szCs w:val="28"/>
          <w:lang w:val="en-US" w:eastAsia="zh-CN" w:bidi="ar-SA"/>
        </w:rPr>
      </w:pPr>
    </w:p>
    <w:p>
      <w:pPr>
        <w:rPr>
          <w:rFonts w:hint="eastAsia" w:ascii="楷体_GB2312" w:hAnsi="Arial" w:eastAsia="楷体_GB2312" w:cs="Arial"/>
          <w:b w:val="0"/>
          <w:bCs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360" w:lineRule="auto"/>
        <w:ind w:right="0"/>
        <w:jc w:val="center"/>
        <w:textAlignment w:val="auto"/>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注：</w:t>
      </w:r>
      <w:r>
        <w:rPr>
          <w:rFonts w:hint="eastAsia" w:ascii="楷体_GB2312" w:hAnsi="Arial" w:eastAsia="楷体_GB2312" w:cs="Arial"/>
          <w:b w:val="0"/>
          <w:bCs w:val="0"/>
          <w:sz w:val="28"/>
          <w:szCs w:val="28"/>
          <w:lang w:val="en-US" w:eastAsia="zh-CN" w:bidi="ar-SA"/>
        </w:rPr>
        <w:t>▲</w:t>
      </w:r>
      <w:r>
        <w:rPr>
          <w:rFonts w:hint="eastAsia" w:ascii="楷体_GB2312" w:hAnsi="Arial" w:eastAsia="楷体_GB2312" w:cs="Arial"/>
          <w:b/>
          <w:bCs/>
          <w:sz w:val="28"/>
          <w:szCs w:val="28"/>
          <w:lang w:val="en-US" w:eastAsia="zh-CN" w:bidi="ar-SA"/>
        </w:rPr>
        <w:t>号为重要参数要求、★号的不允许负偏离。</w:t>
      </w:r>
    </w:p>
    <w:p>
      <w:pPr>
        <w:rPr>
          <w:rFonts w:hint="eastAsia"/>
          <w:lang w:val="en-US" w:eastAsia="zh-CN"/>
        </w:rPr>
        <w:sectPr>
          <w:headerReference r:id="rId21" w:type="default"/>
          <w:footerReference r:id="rId22" w:type="default"/>
          <w:pgSz w:w="11910" w:h="16840"/>
          <w:pgMar w:top="1200" w:right="341" w:bottom="1160" w:left="960" w:header="852" w:footer="973" w:gutter="0"/>
          <w:pgNumType w:fmt="decimal"/>
          <w:cols w:space="720" w:num="1"/>
        </w:sectPr>
      </w:pPr>
    </w:p>
    <w:p>
      <w:pPr>
        <w:pStyle w:val="7"/>
        <w:spacing w:line="299" w:lineRule="exact"/>
      </w:pPr>
    </w:p>
    <w:p>
      <w:pPr>
        <w:pStyle w:val="7"/>
        <w:spacing w:before="12"/>
        <w:rPr>
          <w:sz w:val="18"/>
        </w:rPr>
      </w:pPr>
    </w:p>
    <w:p>
      <w:pPr>
        <w:pStyle w:val="5"/>
        <w:spacing w:line="364" w:lineRule="auto"/>
        <w:ind w:right="578"/>
        <w:rPr>
          <w:rFonts w:hint="eastAsia" w:ascii="楷体_GB2312" w:hAnsi="Arial" w:eastAsia="楷体_GB2312" w:cs="Arial"/>
          <w:b/>
          <w:bCs/>
          <w:sz w:val="32"/>
          <w:szCs w:val="32"/>
          <w:lang w:val="en-US" w:eastAsia="zh-CN" w:bidi="ar-SA"/>
        </w:rPr>
      </w:pPr>
      <w:r>
        <w:rPr>
          <w:rFonts w:hint="eastAsia" w:ascii="楷体_GB2312" w:hAnsi="Arial" w:eastAsia="楷体_GB2312" w:cs="Arial"/>
          <w:b/>
          <w:bCs/>
          <w:sz w:val="32"/>
          <w:szCs w:val="32"/>
          <w:lang w:val="en-US" w:eastAsia="zh-CN" w:bidi="ar-SA"/>
        </w:rPr>
        <w:t>第三部分：商务要求：</w:t>
      </w:r>
    </w:p>
    <w:p>
      <w:pPr>
        <w:pStyle w:val="17"/>
        <w:numPr>
          <w:ilvl w:val="0"/>
          <w:numId w:val="0"/>
        </w:numPr>
        <w:tabs>
          <w:tab w:val="left" w:pos="987"/>
        </w:tabs>
        <w:spacing w:before="160" w:after="0" w:line="240" w:lineRule="auto"/>
        <w:ind w:left="660" w:leftChars="0" w:right="0" w:rightChars="0"/>
        <w:jc w:val="left"/>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1、合同签订期限：最晚于2023年1月11日与采购人签订采购合同。（实质性要求）</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2、交货期及地点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（1）交货期限：合同签订后30日内完成本项目。（实质性要求）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（2）交货地点：广汉市人民医院指定地点。 </w:t>
      </w:r>
    </w:p>
    <w:p>
      <w:pPr>
        <w:pStyle w:val="17"/>
        <w:keepNext w:val="0"/>
        <w:keepLines w:val="0"/>
        <w:pageBreakBefore w:val="0"/>
        <w:widowControl w:val="0"/>
        <w:numPr>
          <w:ilvl w:val="0"/>
          <w:numId w:val="0"/>
        </w:numPr>
        <w:tabs>
          <w:tab w:val="left" w:pos="987"/>
        </w:tabs>
        <w:kinsoku/>
        <w:wordWrap/>
        <w:overflowPunct/>
        <w:topLinePunct w:val="0"/>
        <w:autoSpaceDE w:val="0"/>
        <w:autoSpaceDN w:val="0"/>
        <w:bidi w:val="0"/>
        <w:adjustRightInd/>
        <w:snapToGrid/>
        <w:spacing w:before="160" w:after="0" w:line="360" w:lineRule="auto"/>
        <w:ind w:left="658" w:leftChars="0" w:right="0" w:rightChars="0"/>
        <w:jc w:val="left"/>
        <w:textAlignment w:val="auto"/>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3、付款方式：签订合同并交货验收完毕无异议并投标人开具发票后 60日内支付合同金额的100%。（实质性要求）</w:t>
      </w:r>
    </w:p>
    <w:p>
      <w:pPr>
        <w:pStyle w:val="17"/>
        <w:keepNext w:val="0"/>
        <w:keepLines w:val="0"/>
        <w:pageBreakBefore w:val="0"/>
        <w:widowControl w:val="0"/>
        <w:numPr>
          <w:ilvl w:val="0"/>
          <w:numId w:val="0"/>
        </w:numPr>
        <w:tabs>
          <w:tab w:val="left" w:pos="987"/>
        </w:tabs>
        <w:kinsoku/>
        <w:wordWrap/>
        <w:overflowPunct/>
        <w:topLinePunct w:val="0"/>
        <w:autoSpaceDE w:val="0"/>
        <w:autoSpaceDN w:val="0"/>
        <w:bidi w:val="0"/>
        <w:adjustRightInd/>
        <w:snapToGrid/>
        <w:spacing w:before="160" w:after="0" w:line="360" w:lineRule="auto"/>
        <w:ind w:left="660" w:leftChars="0" w:right="0" w:rightChars="0"/>
        <w:jc w:val="left"/>
        <w:textAlignment w:val="auto"/>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4、安装调试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（1）投标人负责产品安装、调试，直至采购人能正常使用，所需的一切材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料、备件、专业工具均由投标人负责提供。投标人应向采购人提供产品安装、维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修所需的专用工具和仪器，所涉及的价格包括在报价总价格中。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（2）货物到达现场后，投标人到达现场组织安装、 调试，达到正常运行要求，保证采购人正常使用。所需的费用包括在报价总价格中。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（3）投标人应就产品的安装、调试、操作、维修、保养等对采购人维修技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术人员进行培训。产品安装调试完毕后，投标人应对采购人操作人员进行现场培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训，直至采购人的技术人员能独立操作，同时能完成一般常见故障的维修工作。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（4）必须保证提供的货物(包括零部件)是全新的、未使用过的，具有稳定性、可靠性、安全性，并完全符合国家、行业规定的质量、规格和性能要求等技术准。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5、售后服务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（1）所投产品质保期均≥1 年，即质保期自采购人验收合格签字起 12 个月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内连续运转良好；各产品有其他要求的以各产品要求为准，终生维修维护。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（2）质保期内投标人应免费负责产品维护、维修及抢修。2 小时内作出维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修方案决定，如 4 小时内无法电话解决问题，投标人维修工程师必须在接到故障 </w:t>
      </w:r>
    </w:p>
    <w:p>
      <w:pPr>
        <w:pStyle w:val="17"/>
        <w:keepNext w:val="0"/>
        <w:keepLines w:val="0"/>
        <w:pageBreakBefore w:val="0"/>
        <w:widowControl w:val="0"/>
        <w:numPr>
          <w:ilvl w:val="0"/>
          <w:numId w:val="0"/>
        </w:numPr>
        <w:tabs>
          <w:tab w:val="left" w:pos="987"/>
        </w:tabs>
        <w:kinsoku/>
        <w:wordWrap/>
        <w:overflowPunct/>
        <w:topLinePunct w:val="0"/>
        <w:autoSpaceDE w:val="0"/>
        <w:autoSpaceDN w:val="0"/>
        <w:bidi w:val="0"/>
        <w:adjustRightInd/>
        <w:snapToGrid/>
        <w:spacing w:before="160" w:after="0" w:line="360" w:lineRule="auto"/>
        <w:ind w:left="658" w:leftChars="0" w:right="0" w:rightChars="0"/>
        <w:jc w:val="left"/>
        <w:textAlignment w:val="auto"/>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报告后 24 小时内到达采购人现场修理和更换零件，若24 小时不能修复投标商须提供备用设备确保采购人使用，费用（包括材料）由投标人承担。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（3）质保期后，投标人应向采购人提供及时的、优质的、价格优惠的技术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服务和备品备件供应。质保期结束后的维修维护，除材料费由采购人按照成本价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支付外，其余所有费用由投标人自行承担，即保证终身免费上门维修维护。售后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服务部门在接到电话后 2 小时内响应，24 小时内派专业技术人员到达现场解决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问题，最迟在 2 个工作日内修复。如不能修复应采取无偿提供采购物品的备用件 </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或整机等措施，以保证采购人的正常工作，投标人有其它服务承诺的，一并履行。</w:t>
      </w:r>
    </w:p>
    <w:p>
      <w:pPr>
        <w:pStyle w:val="17"/>
        <w:numPr>
          <w:ilvl w:val="0"/>
          <w:numId w:val="0"/>
        </w:numPr>
        <w:tabs>
          <w:tab w:val="left" w:pos="987"/>
        </w:tabs>
        <w:spacing w:before="160" w:after="0" w:line="240" w:lineRule="auto"/>
        <w:ind w:left="66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6、验收时国产设备生产日期不超过6个月，进口设备生产日期不超过12个月。</w:t>
      </w:r>
    </w:p>
    <w:p>
      <w:pPr>
        <w:pStyle w:val="17"/>
        <w:numPr>
          <w:ilvl w:val="0"/>
          <w:numId w:val="0"/>
        </w:numPr>
        <w:tabs>
          <w:tab w:val="left" w:pos="987"/>
        </w:tabs>
        <w:spacing w:before="160" w:after="0" w:line="240" w:lineRule="auto"/>
        <w:ind w:left="660" w:leftChars="0" w:right="0" w:rightChars="0"/>
        <w:jc w:val="left"/>
        <w:rPr>
          <w:rFonts w:hint="default" w:ascii="楷体_GB2312" w:hAnsi="Arial" w:eastAsia="楷体_GB2312" w:cs="Arial"/>
          <w:b w:val="0"/>
          <w:bCs w:val="0"/>
          <w:sz w:val="28"/>
          <w:szCs w:val="28"/>
          <w:lang w:val="en-US" w:eastAsia="zh-CN" w:bidi="ar-SA"/>
        </w:rPr>
      </w:pPr>
    </w:p>
    <w:p>
      <w:pPr>
        <w:pStyle w:val="2"/>
        <w:spacing w:before="194" w:line="362" w:lineRule="auto"/>
        <w:ind w:left="0" w:leftChars="0" w:right="672" w:firstLine="0" w:firstLineChars="0"/>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注：除明确为实质性要求的条款外，其中标注“▲”号地为重要技术参数，若有负偏离， 仅作扣分。</w:t>
      </w:r>
    </w:p>
    <w:p>
      <w:pPr>
        <w:rPr>
          <w:rFonts w:hint="eastAsia"/>
          <w:lang w:eastAsia="zh-CN"/>
        </w:rPr>
        <w:sectPr>
          <w:pgSz w:w="11910" w:h="16840"/>
          <w:pgMar w:top="1200" w:right="341" w:bottom="1160" w:left="960" w:header="852" w:footer="973" w:gutter="0"/>
          <w:pgNumType w:fmt="decimal"/>
          <w:cols w:space="720" w:num="1"/>
        </w:sectPr>
      </w:pPr>
    </w:p>
    <w:p>
      <w:pPr>
        <w:pStyle w:val="3"/>
        <w:tabs>
          <w:tab w:val="left" w:pos="1444"/>
        </w:tabs>
        <w:spacing w:line="453" w:lineRule="exact"/>
        <w:ind w:right="48"/>
        <w:outlineLvl w:val="0"/>
        <w:rPr>
          <w:rFonts w:hint="eastAsia" w:ascii="楷体_GB2312" w:hAnsi="Arial" w:eastAsia="楷体_GB2312" w:cs="Arial"/>
          <w:b w:val="0"/>
          <w:bCs w:val="0"/>
          <w:sz w:val="28"/>
          <w:szCs w:val="28"/>
          <w:lang w:val="en-US" w:eastAsia="zh-CN" w:bidi="ar-SA"/>
        </w:rPr>
      </w:pPr>
      <w:bookmarkStart w:id="331" w:name="_Toc30879"/>
      <w:r>
        <w:rPr>
          <w:rFonts w:hint="eastAsia" w:ascii="楷体_GB2312" w:hAnsi="Arial" w:eastAsia="楷体_GB2312" w:cs="Arial"/>
          <w:b/>
          <w:bCs/>
          <w:sz w:val="44"/>
          <w:szCs w:val="44"/>
          <w:lang w:val="en-US" w:eastAsia="zh-CN" w:bidi="ar-SA"/>
        </w:rPr>
        <w:t>第七章</w:t>
      </w:r>
      <w:r>
        <w:rPr>
          <w:rFonts w:hint="eastAsia" w:ascii="楷体_GB2312" w:hAnsi="Arial" w:eastAsia="楷体_GB2312" w:cs="Arial"/>
          <w:b/>
          <w:bCs/>
          <w:sz w:val="44"/>
          <w:szCs w:val="44"/>
          <w:lang w:val="en-US" w:eastAsia="zh-CN" w:bidi="ar-SA"/>
        </w:rPr>
        <w:tab/>
      </w:r>
      <w:r>
        <w:rPr>
          <w:rFonts w:hint="eastAsia" w:ascii="楷体_GB2312" w:hAnsi="Arial" w:eastAsia="楷体_GB2312" w:cs="Arial"/>
          <w:b/>
          <w:bCs/>
          <w:sz w:val="44"/>
          <w:szCs w:val="44"/>
          <w:lang w:val="en-US" w:eastAsia="zh-CN" w:bidi="ar-SA"/>
        </w:rPr>
        <w:t>评标办法</w:t>
      </w:r>
      <w:bookmarkEnd w:id="331"/>
    </w:p>
    <w:p>
      <w:pPr>
        <w:pStyle w:val="7"/>
        <w:spacing w:before="10"/>
        <w:rPr>
          <w:rFonts w:hint="eastAsia" w:ascii="楷体_GB2312" w:hAnsi="Arial" w:eastAsia="楷体_GB2312" w:cs="Arial"/>
          <w:b/>
          <w:bCs/>
          <w:sz w:val="28"/>
          <w:szCs w:val="28"/>
          <w:lang w:val="en-US" w:eastAsia="zh-CN" w:bidi="ar-SA"/>
        </w:rPr>
      </w:pPr>
    </w:p>
    <w:p>
      <w:pPr>
        <w:pStyle w:val="2"/>
        <w:numPr>
          <w:ilvl w:val="1"/>
          <w:numId w:val="40"/>
        </w:numPr>
        <w:tabs>
          <w:tab w:val="left" w:pos="1522"/>
        </w:tabs>
        <w:spacing w:before="74" w:after="0" w:line="240" w:lineRule="auto"/>
        <w:ind w:left="1441" w:leftChars="0" w:right="0" w:hanging="301" w:firstLineChars="0"/>
        <w:jc w:val="left"/>
        <w:rPr>
          <w:rFonts w:hint="eastAsia" w:ascii="楷体_GB2312" w:hAnsi="Arial" w:eastAsia="楷体_GB2312" w:cs="Arial"/>
          <w:b/>
          <w:bCs/>
          <w:sz w:val="28"/>
          <w:szCs w:val="28"/>
          <w:lang w:val="en-US" w:eastAsia="zh-CN" w:bidi="ar-SA"/>
        </w:rPr>
      </w:pPr>
      <w:bookmarkStart w:id="332" w:name="1. 总则"/>
      <w:bookmarkEnd w:id="332"/>
      <w:bookmarkStart w:id="333" w:name="1. 总则"/>
      <w:bookmarkEnd w:id="333"/>
      <w:r>
        <w:rPr>
          <w:rFonts w:hint="eastAsia" w:ascii="楷体_GB2312" w:hAnsi="Arial" w:eastAsia="楷体_GB2312" w:cs="Arial"/>
          <w:b/>
          <w:bCs/>
          <w:sz w:val="28"/>
          <w:szCs w:val="28"/>
          <w:lang w:val="en-US" w:eastAsia="zh-CN" w:bidi="ar-SA"/>
        </w:rPr>
        <w:t>总则</w:t>
      </w:r>
    </w:p>
    <w:p>
      <w:pPr>
        <w:pStyle w:val="17"/>
        <w:numPr>
          <w:ilvl w:val="0"/>
          <w:numId w:val="0"/>
        </w:numPr>
        <w:tabs>
          <w:tab w:val="left" w:pos="1702"/>
        </w:tabs>
        <w:spacing w:before="0" w:after="0" w:line="240" w:lineRule="auto"/>
        <w:ind w:left="114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1根据《中华人民共和国政府采购法》、《中华人民共和国政府采购法实施条例》、《政府采购货物和服务招标投标管理办法》等法律法规，结合采购项目特点制定本评标办法。</w:t>
      </w:r>
    </w:p>
    <w:p>
      <w:pPr>
        <w:pStyle w:val="17"/>
        <w:numPr>
          <w:ilvl w:val="0"/>
          <w:numId w:val="0"/>
        </w:numPr>
        <w:tabs>
          <w:tab w:val="left" w:pos="1702"/>
        </w:tabs>
        <w:spacing w:before="3" w:after="0" w:line="364" w:lineRule="auto"/>
        <w:ind w:left="1141" w:leftChars="0" w:right="79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2评标工作由采购人负责组织，具体评标事务由采购人依法组建的评标委员会负责。评标委员会由采购人代表和有关技术、经济等方面的专家组成。</w:t>
      </w:r>
    </w:p>
    <w:p>
      <w:pPr>
        <w:pStyle w:val="17"/>
        <w:numPr>
          <w:ilvl w:val="0"/>
          <w:numId w:val="0"/>
        </w:numPr>
        <w:tabs>
          <w:tab w:val="left" w:pos="1702"/>
        </w:tabs>
        <w:spacing w:before="1" w:after="0" w:line="362" w:lineRule="auto"/>
        <w:ind w:left="1141" w:leftChars="0" w:right="79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3评标工作应遵循公平、公正、科学及择优的原则，并以相同的评标程序和标准对待所有的投标人。</w:t>
      </w:r>
    </w:p>
    <w:p>
      <w:pPr>
        <w:pStyle w:val="17"/>
        <w:numPr>
          <w:ilvl w:val="0"/>
          <w:numId w:val="0"/>
        </w:numPr>
        <w:tabs>
          <w:tab w:val="left" w:pos="1702"/>
        </w:tabs>
        <w:spacing w:before="5" w:after="0" w:line="362" w:lineRule="auto"/>
        <w:ind w:left="1141" w:leftChars="0" w:right="79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4评标委员会按照招标文件规定的评标方法和标准进行评标，并独立履行下列职责：</w:t>
      </w:r>
    </w:p>
    <w:p>
      <w:pPr>
        <w:pStyle w:val="7"/>
        <w:spacing w:before="5"/>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（一）熟悉和理解招标文件；</w:t>
      </w:r>
    </w:p>
    <w:p>
      <w:pPr>
        <w:pStyle w:val="7"/>
        <w:spacing w:before="158"/>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（二）审查供应商投标文件等是否满足招标文件要求，并作出评价；</w:t>
      </w:r>
    </w:p>
    <w:p>
      <w:pPr>
        <w:pStyle w:val="7"/>
        <w:spacing w:before="161" w:line="362"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（三）根据需要要求招标采购单位对招标文件作出解释；根据需要要求供应商对投标文件有关事项作出澄清、说明或者补正；</w:t>
      </w:r>
    </w:p>
    <w:p>
      <w:pPr>
        <w:pStyle w:val="7"/>
        <w:spacing w:before="4"/>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（四）推荐中标候选供应商，或者受采购人委托确定中标供应商；</w:t>
      </w:r>
    </w:p>
    <w:p>
      <w:pPr>
        <w:pStyle w:val="7"/>
        <w:spacing w:before="159"/>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（五）起草评标报告并进行签署；</w:t>
      </w:r>
    </w:p>
    <w:p>
      <w:pPr>
        <w:pStyle w:val="7"/>
        <w:spacing w:before="160"/>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（六）向招标采购单位、财政部门或者其他监督部门报告非法干预评标工作的行为；</w:t>
      </w:r>
    </w:p>
    <w:p>
      <w:pPr>
        <w:pStyle w:val="7"/>
        <w:spacing w:before="161"/>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（七）法律、法规和规章规定的其他职责。</w:t>
      </w:r>
    </w:p>
    <w:p>
      <w:pPr>
        <w:pStyle w:val="17"/>
        <w:numPr>
          <w:ilvl w:val="0"/>
          <w:numId w:val="0"/>
        </w:numPr>
        <w:tabs>
          <w:tab w:val="left" w:pos="1702"/>
        </w:tabs>
        <w:spacing w:before="158" w:after="0" w:line="362" w:lineRule="auto"/>
        <w:ind w:left="1141" w:leftChars="0" w:right="79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5评标过程独立、保密。投标人非法干预评标过程的行为将导致其投标文件作为无效处理。</w:t>
      </w:r>
    </w:p>
    <w:p>
      <w:pPr>
        <w:pStyle w:val="17"/>
        <w:numPr>
          <w:ilvl w:val="0"/>
          <w:numId w:val="0"/>
        </w:numPr>
        <w:tabs>
          <w:tab w:val="left" w:pos="1642"/>
        </w:tabs>
        <w:spacing w:before="5" w:after="0" w:line="362" w:lineRule="auto"/>
        <w:ind w:left="1141" w:leftChars="0" w:right="67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6评标委员会评价投标文件的响应性，对于投标人而言，除评标委员会要求其澄清、说明或者补正而提供的资料外，仅依据投标文件本身的内容，不寻求其他外部证据。</w:t>
      </w:r>
    </w:p>
    <w:p>
      <w:pPr>
        <w:pStyle w:val="2"/>
        <w:spacing w:before="144"/>
        <w:ind w:left="1221"/>
        <w:rPr>
          <w:rFonts w:hint="eastAsia" w:ascii="楷体_GB2312" w:hAnsi="Arial" w:eastAsia="楷体_GB2312" w:cs="Arial"/>
          <w:b/>
          <w:bCs/>
          <w:sz w:val="28"/>
          <w:szCs w:val="28"/>
          <w:lang w:val="en-US" w:eastAsia="zh-CN" w:bidi="ar-SA"/>
        </w:rPr>
      </w:pPr>
      <w:bookmarkStart w:id="334" w:name="2、评标方法"/>
      <w:bookmarkEnd w:id="334"/>
      <w:r>
        <w:rPr>
          <w:rFonts w:hint="eastAsia" w:ascii="楷体_GB2312" w:hAnsi="Arial" w:eastAsia="楷体_GB2312" w:cs="Arial"/>
          <w:b/>
          <w:bCs/>
          <w:sz w:val="28"/>
          <w:szCs w:val="28"/>
          <w:lang w:val="en-US" w:eastAsia="zh-CN" w:bidi="ar-SA"/>
        </w:rPr>
        <w:t>2、评标方法</w:t>
      </w:r>
    </w:p>
    <w:p>
      <w:pPr>
        <w:pStyle w:val="7"/>
        <w:spacing w:before="5"/>
        <w:rPr>
          <w:rFonts w:hint="eastAsia" w:ascii="楷体_GB2312" w:hAnsi="Arial" w:eastAsia="楷体_GB2312" w:cs="Arial"/>
          <w:b w:val="0"/>
          <w:bCs w:val="0"/>
          <w:sz w:val="28"/>
          <w:szCs w:val="28"/>
          <w:lang w:val="en-US" w:eastAsia="zh-CN" w:bidi="ar-SA"/>
        </w:rPr>
      </w:pPr>
    </w:p>
    <w:p>
      <w:pPr>
        <w:pStyle w:val="7"/>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本项目评标方法为：综合评分法。</w:t>
      </w:r>
    </w:p>
    <w:p>
      <w:pPr>
        <w:pStyle w:val="7"/>
        <w:spacing w:before="5"/>
        <w:rPr>
          <w:rFonts w:hint="eastAsia" w:ascii="楷体_GB2312" w:hAnsi="Arial" w:eastAsia="楷体_GB2312" w:cs="Arial"/>
          <w:b w:val="0"/>
          <w:bCs w:val="0"/>
          <w:sz w:val="28"/>
          <w:szCs w:val="28"/>
          <w:lang w:val="en-US" w:eastAsia="zh-CN" w:bidi="ar-SA"/>
        </w:rPr>
      </w:pPr>
    </w:p>
    <w:p>
      <w:pPr>
        <w:pStyle w:val="2"/>
        <w:ind w:left="1221"/>
        <w:rPr>
          <w:rFonts w:hint="eastAsia" w:ascii="楷体_GB2312" w:hAnsi="Arial" w:eastAsia="楷体_GB2312" w:cs="Arial"/>
          <w:b/>
          <w:bCs/>
          <w:sz w:val="28"/>
          <w:szCs w:val="28"/>
          <w:lang w:val="en-US" w:eastAsia="zh-CN" w:bidi="ar-SA"/>
        </w:rPr>
      </w:pPr>
      <w:bookmarkStart w:id="335" w:name="3、 评标程序"/>
      <w:bookmarkEnd w:id="335"/>
      <w:r>
        <w:rPr>
          <w:rFonts w:hint="eastAsia" w:ascii="楷体_GB2312" w:hAnsi="Arial" w:eastAsia="楷体_GB2312" w:cs="Arial"/>
          <w:b/>
          <w:bCs/>
          <w:sz w:val="28"/>
          <w:szCs w:val="28"/>
          <w:lang w:val="en-US" w:eastAsia="zh-CN" w:bidi="ar-SA"/>
        </w:rPr>
        <w:t>3、 评标程序</w:t>
      </w:r>
    </w:p>
    <w:p>
      <w:pPr>
        <w:pStyle w:val="7"/>
        <w:spacing w:before="5"/>
        <w:rPr>
          <w:rFonts w:hint="eastAsia" w:ascii="楷体_GB2312" w:hAnsi="Arial" w:eastAsia="楷体_GB2312" w:cs="Arial"/>
          <w:b w:val="0"/>
          <w:bCs w:val="0"/>
          <w:sz w:val="28"/>
          <w:szCs w:val="28"/>
          <w:lang w:val="en-US" w:eastAsia="zh-CN" w:bidi="ar-SA"/>
        </w:rPr>
      </w:pPr>
    </w:p>
    <w:p>
      <w:pPr>
        <w:pStyle w:val="17"/>
        <w:numPr>
          <w:ilvl w:val="1"/>
          <w:numId w:val="41"/>
        </w:numPr>
        <w:tabs>
          <w:tab w:val="left" w:pos="1642"/>
        </w:tabs>
        <w:spacing w:before="0" w:after="0" w:line="240" w:lineRule="auto"/>
        <w:ind w:left="1641" w:right="0" w:hanging="421"/>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熟悉和理解招标文件和停止评标。</w:t>
      </w:r>
    </w:p>
    <w:p>
      <w:pPr>
        <w:pStyle w:val="17"/>
        <w:numPr>
          <w:ilvl w:val="2"/>
          <w:numId w:val="41"/>
        </w:numPr>
        <w:tabs>
          <w:tab w:val="left" w:pos="1882"/>
        </w:tabs>
        <w:spacing w:before="160" w:after="0" w:line="240" w:lineRule="auto"/>
        <w:ind w:left="1881" w:right="0" w:hanging="661"/>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评标委员会正式评标前，应当对招标文件进行熟悉和理解，内容主要包括招</w:t>
      </w:r>
    </w:p>
    <w:p>
      <w:pPr>
        <w:pStyle w:val="7"/>
        <w:spacing w:line="362" w:lineRule="auto"/>
        <w:ind w:left="741" w:right="729"/>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标文件中投标人的采购项目技术、服务和商务要求、评标方法和标准以及可能涉及签订采购合同的内容等。</w:t>
      </w:r>
    </w:p>
    <w:p>
      <w:pPr>
        <w:pStyle w:val="17"/>
        <w:numPr>
          <w:ilvl w:val="2"/>
          <w:numId w:val="41"/>
        </w:numPr>
        <w:tabs>
          <w:tab w:val="left" w:pos="1882"/>
        </w:tabs>
        <w:spacing w:before="0" w:after="0" w:line="362" w:lineRule="auto"/>
        <w:ind w:left="741" w:right="790" w:firstLine="48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评标委员会熟悉和理解招标文件以及评标过程中，发现本招标文件有下列情形之一的，评标委员会应当停止评标：</w:t>
      </w:r>
    </w:p>
    <w:p>
      <w:pPr>
        <w:pStyle w:val="17"/>
        <w:numPr>
          <w:ilvl w:val="0"/>
          <w:numId w:val="42"/>
        </w:numPr>
        <w:tabs>
          <w:tab w:val="left" w:pos="1823"/>
        </w:tabs>
        <w:spacing w:before="1" w:after="0" w:line="240" w:lineRule="auto"/>
        <w:ind w:left="1822" w:right="0" w:hanging="602"/>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招标文件的规定存在歧义、重大缺陷的；</w:t>
      </w:r>
    </w:p>
    <w:p>
      <w:pPr>
        <w:pStyle w:val="17"/>
        <w:numPr>
          <w:ilvl w:val="0"/>
          <w:numId w:val="42"/>
        </w:numPr>
        <w:tabs>
          <w:tab w:val="left" w:pos="1823"/>
        </w:tabs>
        <w:spacing w:before="161" w:after="0" w:line="240" w:lineRule="auto"/>
        <w:ind w:left="1822" w:right="0" w:hanging="602"/>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招标文件明显以不合理条件对供应商实行差别待遇或者歧视待遇的；</w:t>
      </w:r>
    </w:p>
    <w:p>
      <w:pPr>
        <w:pStyle w:val="17"/>
        <w:numPr>
          <w:ilvl w:val="0"/>
          <w:numId w:val="42"/>
        </w:numPr>
        <w:tabs>
          <w:tab w:val="left" w:pos="1827"/>
        </w:tabs>
        <w:spacing w:before="158" w:after="0" w:line="364" w:lineRule="auto"/>
        <w:ind w:left="741" w:right="793" w:firstLine="48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采购项目属于国家规定的优先、强制采购范围，但是招标文件未依法体现优先、强制采购相关规定的；</w:t>
      </w:r>
    </w:p>
    <w:p>
      <w:pPr>
        <w:pStyle w:val="17"/>
        <w:numPr>
          <w:ilvl w:val="0"/>
          <w:numId w:val="42"/>
        </w:numPr>
        <w:tabs>
          <w:tab w:val="left" w:pos="1827"/>
        </w:tabs>
        <w:spacing w:before="0" w:after="0" w:line="364" w:lineRule="auto"/>
        <w:ind w:left="741" w:right="793" w:firstLine="48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招标文件规定的评标方法是综合评分法、最低评标价法之外的评标方法，或者虽然名称为综合评分法、最低评标价法，但实际上不符合国家规定；</w:t>
      </w:r>
    </w:p>
    <w:p>
      <w:pPr>
        <w:pStyle w:val="17"/>
        <w:numPr>
          <w:ilvl w:val="0"/>
          <w:numId w:val="42"/>
        </w:numPr>
        <w:tabs>
          <w:tab w:val="left" w:pos="1823"/>
        </w:tabs>
        <w:spacing w:before="0" w:after="0" w:line="306" w:lineRule="exact"/>
        <w:ind w:left="1822" w:right="0" w:hanging="602"/>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招标文件将投标人的资格条件列为评分因素的；</w:t>
      </w:r>
    </w:p>
    <w:p>
      <w:pPr>
        <w:pStyle w:val="17"/>
        <w:numPr>
          <w:ilvl w:val="0"/>
          <w:numId w:val="42"/>
        </w:numPr>
        <w:tabs>
          <w:tab w:val="left" w:pos="1823"/>
        </w:tabs>
        <w:spacing w:before="158" w:after="0" w:line="240" w:lineRule="auto"/>
        <w:ind w:left="1822" w:right="0" w:hanging="602"/>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招标文件有违反国家其他有关强制性规定的情形。</w:t>
      </w:r>
    </w:p>
    <w:p>
      <w:pPr>
        <w:pStyle w:val="7"/>
        <w:spacing w:before="158"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3.1.3 出现本条 3.1.2 规定应当停止评标情形的，评标委员会成员应当向招标采购单位书面说明情况。除本条规定和评标委员会无法依法组建的情形外，评标委员会成员不得以任何方式和理由停止评标。</w:t>
      </w:r>
    </w:p>
    <w:p>
      <w:pPr>
        <w:pStyle w:val="17"/>
        <w:numPr>
          <w:ilvl w:val="1"/>
          <w:numId w:val="41"/>
        </w:numPr>
        <w:tabs>
          <w:tab w:val="left" w:pos="1642"/>
        </w:tabs>
        <w:spacing w:before="0" w:after="0" w:line="307" w:lineRule="exact"/>
        <w:ind w:left="1641" w:right="0" w:hanging="421"/>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资格性检查。</w:t>
      </w:r>
    </w:p>
    <w:p>
      <w:pPr>
        <w:pStyle w:val="7"/>
        <w:spacing w:before="158"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采购人应依据法律法规和本招标文件的规定，对投标文件是否按照规定要求提供资格性证明材料、是否属于禁止参加投标的供应商等进行审查，以确定投标供应商是否具备投标资格。</w:t>
      </w:r>
    </w:p>
    <w:p>
      <w:pPr>
        <w:pStyle w:val="17"/>
        <w:numPr>
          <w:ilvl w:val="1"/>
          <w:numId w:val="41"/>
        </w:numPr>
        <w:tabs>
          <w:tab w:val="left" w:pos="1642"/>
        </w:tabs>
        <w:spacing w:before="0" w:after="0" w:line="307" w:lineRule="exact"/>
        <w:ind w:left="1641" w:right="0" w:hanging="421"/>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符合性检查。</w:t>
      </w:r>
    </w:p>
    <w:p>
      <w:pPr>
        <w:pStyle w:val="17"/>
        <w:numPr>
          <w:ilvl w:val="2"/>
          <w:numId w:val="41"/>
        </w:numPr>
        <w:tabs>
          <w:tab w:val="left" w:pos="1882"/>
        </w:tabs>
        <w:spacing w:before="161" w:after="0" w:line="364" w:lineRule="auto"/>
        <w:ind w:left="741" w:right="670" w:firstLine="48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评标委员会依据本招标文件的实质性要求，对符合资格的投标文件进行审查， 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17"/>
        <w:numPr>
          <w:ilvl w:val="2"/>
          <w:numId w:val="41"/>
        </w:numPr>
        <w:tabs>
          <w:tab w:val="left" w:pos="1882"/>
        </w:tabs>
        <w:spacing w:before="0" w:after="0" w:line="362" w:lineRule="auto"/>
        <w:ind w:left="741" w:right="790" w:firstLine="48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投标文件（包括单独递交的开标一览表）有下列情形的，本项目不作为实质性要求进行规定，即不作为符合性审查事项，不得作为无效投标处理：</w:t>
      </w:r>
    </w:p>
    <w:p>
      <w:pPr>
        <w:pStyle w:val="7"/>
        <w:spacing w:before="2"/>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（一）正副本数量齐全、密封完好，只是未按照招标文件要求进行分装或者统装的；</w:t>
      </w:r>
    </w:p>
    <w:p>
      <w:pPr>
        <w:pStyle w:val="7"/>
        <w:spacing w:before="158" w:line="364" w:lineRule="auto"/>
        <w:ind w:left="741" w:right="790"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（二）存在个别地方（不超过 2 个）没有法定代表人签字，但有法定代表人的私人印章或者有效授权代理人签字的；</w:t>
      </w:r>
    </w:p>
    <w:p>
      <w:pPr>
        <w:pStyle w:val="7"/>
        <w:spacing w:line="362"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（三）除招标文件明确要求加盖单位（法人）公章的以外，其他地方以相关专用章加盖的；</w:t>
      </w:r>
    </w:p>
    <w:p>
      <w:pPr>
        <w:pStyle w:val="7"/>
        <w:spacing w:line="362"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（四）以骑缝章的形式代替投标文件内容逐页盖章的（但是骑缝章模糊不清，印章名称无法辨认的除外）；</w:t>
      </w:r>
    </w:p>
    <w:p>
      <w:pPr>
        <w:pStyle w:val="7"/>
        <w:spacing w:before="1"/>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（五）其他不影响采购项目实质性要求的情形。</w:t>
      </w:r>
    </w:p>
    <w:p>
      <w:pPr>
        <w:pStyle w:val="17"/>
        <w:numPr>
          <w:ilvl w:val="2"/>
          <w:numId w:val="41"/>
        </w:numPr>
        <w:tabs>
          <w:tab w:val="left" w:pos="1882"/>
        </w:tabs>
        <w:spacing w:before="161" w:after="0" w:line="362" w:lineRule="auto"/>
        <w:ind w:left="741" w:right="790" w:firstLine="48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除采购法律制度规定的情形外，本项目投标人或者其投标文件有下列情形之一的，作为无效投标处理：</w:t>
      </w:r>
    </w:p>
    <w:p>
      <w:pPr>
        <w:pStyle w:val="7"/>
        <w:spacing w:before="5"/>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（一）投标文件正副本数量不足的或无单独递交的“开标一览表”的。</w:t>
      </w:r>
    </w:p>
    <w:p>
      <w:pPr>
        <w:pStyle w:val="7"/>
        <w:spacing w:before="158"/>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（二）投标文件组成明显不符合招标文件的规定要求，影响评标委员会评判的；</w:t>
      </w:r>
    </w:p>
    <w:p>
      <w:pPr>
        <w:pStyle w:val="7"/>
        <w:spacing w:before="160" w:line="362" w:lineRule="auto"/>
        <w:ind w:left="741" w:right="732"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（三）投标文件的格式、语言、计量单位、报价货币、知识产权、投标有效期等不符合招标文件的规定，影响评标委员会评判的；</w:t>
      </w:r>
    </w:p>
    <w:p>
      <w:pPr>
        <w:pStyle w:val="7"/>
        <w:spacing w:before="5"/>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（四）投标报价不符合招标文件规定的价格标底和其他报价规定的；</w:t>
      </w:r>
    </w:p>
    <w:p>
      <w:pPr>
        <w:pStyle w:val="7"/>
        <w:spacing w:before="158"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五）技术应答内容完全或者绝大部分复制招标文件规定要求，且无相关证明材料的（主要适用于专用设备和电子信息化建设采购项目，采购工程、采购协议供货或定点供应商采购、采购的货物属于规格标准统一或者定制产品及服务项目的除外）；</w:t>
      </w:r>
    </w:p>
    <w:p>
      <w:pPr>
        <w:pStyle w:val="7"/>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（六）技术、服务应答内容没有完全响应招标文件的实质性要求的；</w:t>
      </w:r>
    </w:p>
    <w:p>
      <w:pPr>
        <w:pStyle w:val="7"/>
        <w:spacing w:before="159" w:line="362"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（七）招标文件有明确要求，但投标文件未载明或者载明的采购项目履约时间、方式、数量与招标文件要求不一致的。</w:t>
      </w:r>
    </w:p>
    <w:p>
      <w:pPr>
        <w:pStyle w:val="17"/>
        <w:numPr>
          <w:ilvl w:val="1"/>
          <w:numId w:val="41"/>
        </w:numPr>
        <w:tabs>
          <w:tab w:val="left" w:pos="1642"/>
        </w:tabs>
        <w:spacing w:before="5" w:after="0"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比较与评价。按招标文件中规定的评标方法和标准，对未做无效投标处理的投标文件进行技术、服务、商务等方面评估，综合比较与评价。</w:t>
      </w:r>
    </w:p>
    <w:p>
      <w:pPr>
        <w:pStyle w:val="17"/>
        <w:numPr>
          <w:ilvl w:val="1"/>
          <w:numId w:val="41"/>
        </w:numPr>
        <w:tabs>
          <w:tab w:val="left" w:pos="1642"/>
        </w:tabs>
        <w:spacing w:before="0" w:after="0"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复核。评分汇总结束后，评标委员会应当进行复核，特别要对拟推荐为中标候选供应商的、报价最低的、投标文件被认定为无效地进行重点复核。</w:t>
      </w:r>
    </w:p>
    <w:p>
      <w:pPr>
        <w:pStyle w:val="17"/>
        <w:numPr>
          <w:ilvl w:val="1"/>
          <w:numId w:val="41"/>
        </w:numPr>
        <w:tabs>
          <w:tab w:val="left" w:pos="1642"/>
        </w:tabs>
        <w:spacing w:before="0" w:after="0"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推荐中标候选供应商。中标候选供应商应当排序。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价相同且满足招标文件全部实质性要求且按照评审因素的量化指标评审得分也相同无投标人均属于不发达地区和少数民族地区的或投标人均属于不发达地区和少数民族地区，由采购人自主采取公平、择优的方式选择中标供应商。</w:t>
      </w:r>
    </w:p>
    <w:p>
      <w:pPr>
        <w:pStyle w:val="7"/>
        <w:spacing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pStyle w:val="17"/>
        <w:numPr>
          <w:ilvl w:val="1"/>
          <w:numId w:val="41"/>
        </w:numPr>
        <w:tabs>
          <w:tab w:val="left" w:pos="1642"/>
        </w:tabs>
        <w:spacing w:before="0" w:after="0"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出具评标报告。评标委员会推荐中标候选供应商后，应当向招标采购单位出具评标报告。评标报告应当包括下列内容：</w:t>
      </w:r>
    </w:p>
    <w:p>
      <w:pPr>
        <w:pStyle w:val="7"/>
        <w:spacing w:line="306" w:lineRule="exact"/>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（一）招标公告刊登的媒体名称、开标日期和地点；</w:t>
      </w:r>
    </w:p>
    <w:p>
      <w:pPr>
        <w:pStyle w:val="7"/>
        <w:spacing w:before="150"/>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（二）获取招标文件的投标人名单和评标委员会成员名单；</w:t>
      </w:r>
    </w:p>
    <w:p>
      <w:pPr>
        <w:pStyle w:val="7"/>
        <w:spacing w:before="158"/>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（三）评标方法和标准；</w:t>
      </w:r>
    </w:p>
    <w:p>
      <w:pPr>
        <w:pStyle w:val="7"/>
        <w:spacing w:before="160"/>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（四）开标记录和评标情况及说明，包括无效投标人名单及原因；</w:t>
      </w:r>
    </w:p>
    <w:p>
      <w:pPr>
        <w:pStyle w:val="7"/>
        <w:spacing w:before="158"/>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（五）评标结果和中标候选供应商排序表；</w:t>
      </w:r>
    </w:p>
    <w:p>
      <w:pPr>
        <w:pStyle w:val="7"/>
        <w:spacing w:before="161"/>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（六）评标委员会授标建议；</w:t>
      </w:r>
    </w:p>
    <w:p>
      <w:pPr>
        <w:pStyle w:val="7"/>
        <w:spacing w:before="158" w:line="364"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（七）报价最高的投标人为中标候选人的，评标委员会应当对其报价的合理性予以特别说明。</w:t>
      </w:r>
    </w:p>
    <w:p>
      <w:pPr>
        <w:pStyle w:val="7"/>
        <w:spacing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7"/>
        <w:numPr>
          <w:ilvl w:val="1"/>
          <w:numId w:val="41"/>
        </w:numPr>
        <w:tabs>
          <w:tab w:val="left" w:pos="1642"/>
        </w:tabs>
        <w:spacing w:before="0" w:after="0" w:line="364" w:lineRule="auto"/>
        <w:ind w:left="741" w:right="742"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标争议处理规则。评标委员会在评审过程中，对于符合性审查、对供应商投标文件做无效投标处理及其他需要共同认定的事项存在争议的，应当以少数服从多数的原则作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pStyle w:val="17"/>
        <w:numPr>
          <w:ilvl w:val="1"/>
          <w:numId w:val="41"/>
        </w:numPr>
        <w:tabs>
          <w:tab w:val="left" w:pos="1642"/>
        </w:tabs>
        <w:spacing w:before="0" w:after="0" w:line="306" w:lineRule="exact"/>
        <w:ind w:left="1641" w:right="0" w:hanging="421"/>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供应商应当书面澄清、说明或者补正。</w:t>
      </w:r>
    </w:p>
    <w:p>
      <w:pPr>
        <w:pStyle w:val="17"/>
        <w:numPr>
          <w:ilvl w:val="2"/>
          <w:numId w:val="41"/>
        </w:numPr>
        <w:tabs>
          <w:tab w:val="left" w:pos="1882"/>
        </w:tabs>
        <w:spacing w:before="156" w:after="0"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在评标过程中，对于投标文件中含义不明确、同类问题表述不一致或者有明显文字和计算错误的内容，评标委员会应当以书面形式要求投标人作出必要的澄清、说明或者补正。</w:t>
      </w:r>
    </w:p>
    <w:p>
      <w:pPr>
        <w:pStyle w:val="17"/>
        <w:numPr>
          <w:ilvl w:val="2"/>
          <w:numId w:val="41"/>
        </w:numPr>
        <w:tabs>
          <w:tab w:val="left" w:pos="1882"/>
        </w:tabs>
        <w:spacing w:before="0" w:after="0" w:line="364" w:lineRule="auto"/>
        <w:ind w:left="741" w:right="622" w:firstLine="48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供应商应当书面澄清、说明或者补正，并加盖公章或签字确认（供应商为法人的，应当由其法定代表人或者代理人签字确认；供应商为其他组织的，应当由其主要负责人或者代理人签字确认；供应商为自然人的，应当由其本人或者代理人签字确认）， 否则无效。澄清、说明或者补正不影响投标文件的效力，有效的澄清、说明或者补正材料，是投标文件的组成部分。</w:t>
      </w:r>
    </w:p>
    <w:p>
      <w:pPr>
        <w:pStyle w:val="17"/>
        <w:numPr>
          <w:ilvl w:val="2"/>
          <w:numId w:val="41"/>
        </w:numPr>
        <w:tabs>
          <w:tab w:val="left" w:pos="1882"/>
        </w:tabs>
        <w:spacing w:before="0" w:after="0"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评标委员会要求供应商澄清、说明或者补正，不得超出招标文件的范围，不得以此让供应商实质改变投标文件的内容，不得影响供应商公平竞争。本项目下列内容不得澄清：</w:t>
      </w:r>
    </w:p>
    <w:p>
      <w:pPr>
        <w:pStyle w:val="7"/>
        <w:spacing w:line="304" w:lineRule="exact"/>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（一）按财政部规定应当在评标时不予承认的投标文件内容事项；</w:t>
      </w:r>
    </w:p>
    <w:p>
      <w:pPr>
        <w:pStyle w:val="7"/>
        <w:spacing w:before="152"/>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（二）投标文件中已经明确的内容事项；</w:t>
      </w:r>
    </w:p>
    <w:p>
      <w:pPr>
        <w:pStyle w:val="7"/>
        <w:spacing w:before="161"/>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（三）投标文件未提供的材料。</w:t>
      </w:r>
    </w:p>
    <w:p>
      <w:pPr>
        <w:pStyle w:val="17"/>
        <w:numPr>
          <w:ilvl w:val="2"/>
          <w:numId w:val="41"/>
        </w:numPr>
        <w:tabs>
          <w:tab w:val="left" w:pos="1942"/>
        </w:tabs>
        <w:spacing w:before="158" w:after="0" w:line="364" w:lineRule="auto"/>
        <w:ind w:left="741" w:right="790" w:firstLine="48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本项目采购过程中，投标文件出现下列情况的，不需要供应商澄清、说明或者补正，按照以下原则处理：</w:t>
      </w:r>
    </w:p>
    <w:p>
      <w:pPr>
        <w:pStyle w:val="7"/>
        <w:spacing w:line="364"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（一）投标文件的大写金额和小写金额不一致的，以大写金额为准，但大写金额出现文字错误，导致金额无法判断的除外；</w:t>
      </w:r>
    </w:p>
    <w:p>
      <w:pPr>
        <w:pStyle w:val="7"/>
        <w:spacing w:line="364"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（二）总价金额与按单价汇总金额不一致的，以单价汇总金额计算结果为准，但是单价金额出现计算错误、明显人为工作失误的除外；</w:t>
      </w:r>
    </w:p>
    <w:p>
      <w:pPr>
        <w:pStyle w:val="7"/>
        <w:spacing w:line="306" w:lineRule="exact"/>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（三）单价金额小数点有明显错位的，应以总价为准，并修改单价；</w:t>
      </w:r>
    </w:p>
    <w:p>
      <w:pPr>
        <w:pStyle w:val="7"/>
        <w:spacing w:before="158"/>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（四）对不同语言文本投标文件的解释发生异议的，以中文文本为准。</w:t>
      </w:r>
    </w:p>
    <w:p>
      <w:pPr>
        <w:pStyle w:val="7"/>
        <w:spacing w:before="158"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出现本条第（二）项规定情形，单价汇总金额比总价金额高，且超过采购预算或者本项目最高限价的，供应商投标文件应作为无效投标处理；单价汇总金额比总价金额高，但未超过采购预算或者本项目最高限价的，应以单价汇总金额作为价格评分依据。</w:t>
      </w:r>
    </w:p>
    <w:p>
      <w:pPr>
        <w:pStyle w:val="2"/>
        <w:spacing w:line="364" w:lineRule="auto"/>
        <w:ind w:right="761"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注：评标委员会当积极履行澄清、说明或者补正的职责，不得滥用权力。供应商的投标文件可以要求澄清、说明或者补正的，不得未经澄清、说明或者补正而直接作无效投标处理。</w:t>
      </w:r>
    </w:p>
    <w:p>
      <w:pPr>
        <w:pStyle w:val="17"/>
        <w:numPr>
          <w:ilvl w:val="1"/>
          <w:numId w:val="41"/>
        </w:numPr>
        <w:tabs>
          <w:tab w:val="left" w:pos="1824"/>
        </w:tabs>
        <w:spacing w:before="0" w:after="0"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低于成本价投标处理。在评标过程中，评标委员会认为投标人的报价明显低于其他通过符合性审查投标人的报价或评标委员认为投标人的报价明显低于成本价或投标人报价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17"/>
        <w:numPr>
          <w:ilvl w:val="1"/>
          <w:numId w:val="41"/>
        </w:numPr>
        <w:tabs>
          <w:tab w:val="left" w:pos="1824"/>
        </w:tabs>
        <w:spacing w:before="0" w:after="0"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7"/>
        <w:spacing w:before="158" w:line="364" w:lineRule="auto"/>
        <w:ind w:left="741" w:right="742"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17"/>
        <w:numPr>
          <w:ilvl w:val="1"/>
          <w:numId w:val="41"/>
        </w:numPr>
        <w:tabs>
          <w:tab w:val="left" w:pos="1822"/>
        </w:tabs>
        <w:spacing w:before="0" w:after="0" w:line="240" w:lineRule="auto"/>
        <w:ind w:left="1821" w:right="0" w:hanging="601"/>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招标采购单位现场复核评标结果。</w:t>
      </w:r>
    </w:p>
    <w:p>
      <w:pPr>
        <w:pStyle w:val="17"/>
        <w:numPr>
          <w:ilvl w:val="2"/>
          <w:numId w:val="41"/>
        </w:numPr>
        <w:tabs>
          <w:tab w:val="left" w:pos="1943"/>
        </w:tabs>
        <w:spacing w:before="158" w:after="0"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标结果汇总完成后，评标委员会拟出具评标报告前，招标采购单位应当组织2名以上的本单位工作人员，在采购现场监督人员的监督之下，依据有关的法律制度和采购文件对评标结果进行复核。存在下列情形之一的，招标采购单位应当根据情况书面建议评标委员会现场修改评标结果：</w:t>
      </w:r>
    </w:p>
    <w:p>
      <w:pPr>
        <w:pStyle w:val="7"/>
        <w:spacing w:line="305" w:lineRule="exact"/>
        <w:ind w:left="170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（一）分值汇总计算错误的；</w:t>
      </w:r>
    </w:p>
    <w:p>
      <w:pPr>
        <w:pStyle w:val="7"/>
        <w:spacing w:before="160"/>
        <w:ind w:left="170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（二）分项评分超出评分标准范围的；</w:t>
      </w:r>
    </w:p>
    <w:p>
      <w:pPr>
        <w:pStyle w:val="7"/>
        <w:spacing w:before="158"/>
        <w:ind w:left="170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（三）评标委员会成员对客观评审因素评分不一致的；</w:t>
      </w:r>
    </w:p>
    <w:p>
      <w:pPr>
        <w:pStyle w:val="7"/>
        <w:spacing w:before="161"/>
        <w:ind w:left="170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（四）经评标委员会认定评分畸高、畸低的。</w:t>
      </w:r>
    </w:p>
    <w:p>
      <w:pPr>
        <w:pStyle w:val="7"/>
        <w:spacing w:before="158" w:line="364" w:lineRule="auto"/>
        <w:ind w:left="741" w:right="670"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存在本条上述规定情形的，由评标委员会自主决定是否采纳招标采购单位的书面建议，并承担独立评审责任。评标委员会采纳招标采购单位书面建议的，应当按照规定现场修改评标结果，并在评标报告中详细记载有关事宜；不采纳招标采购单位书面建议的， 应当书面说明理由。招标采购单位书面建议未被评标委员会采纳的，应当按照规定程序要求继续组织实施采购活动，不得擅自终止采购活动。评标报告签署后，采购人发现存在以上情形之一的，应当组织原评标委员会进行重新评审。</w:t>
      </w:r>
    </w:p>
    <w:p>
      <w:pPr>
        <w:pStyle w:val="17"/>
        <w:numPr>
          <w:ilvl w:val="2"/>
          <w:numId w:val="41"/>
        </w:numPr>
        <w:tabs>
          <w:tab w:val="left" w:pos="1943"/>
        </w:tabs>
        <w:spacing w:before="0" w:after="0" w:line="305" w:lineRule="exact"/>
        <w:ind w:left="1942" w:right="0" w:hanging="722"/>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有下列情形之一的，不得修改评标结果或者重新评标：</w:t>
      </w:r>
    </w:p>
    <w:p>
      <w:pPr>
        <w:pStyle w:val="7"/>
        <w:spacing w:before="158"/>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（一）评标委员会已经出具评标报告并且离开评标现场的；</w:t>
      </w:r>
    </w:p>
    <w:p>
      <w:pPr>
        <w:pStyle w:val="7"/>
        <w:spacing w:before="161"/>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（二）招标采购单位现场复核时，复核工作人员数量不足的；</w:t>
      </w:r>
    </w:p>
    <w:p>
      <w:pPr>
        <w:pStyle w:val="7"/>
        <w:spacing w:before="158"/>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（三）招标采购单位现场复核时，没有采购监督人员现场监督的；</w:t>
      </w:r>
    </w:p>
    <w:p>
      <w:pPr>
        <w:pStyle w:val="7"/>
        <w:spacing w:before="160"/>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（四）招标采购单位现场复核内容超出规定范围的；</w:t>
      </w:r>
    </w:p>
    <w:p>
      <w:pPr>
        <w:pStyle w:val="7"/>
        <w:spacing w:before="158"/>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（五）招标采购单位未提供书面建议的。</w:t>
      </w:r>
    </w:p>
    <w:p>
      <w:pPr>
        <w:pStyle w:val="17"/>
        <w:numPr>
          <w:ilvl w:val="0"/>
          <w:numId w:val="43"/>
        </w:numPr>
        <w:tabs>
          <w:tab w:val="left" w:pos="1582"/>
        </w:tabs>
        <w:spacing w:before="161" w:after="0" w:line="240" w:lineRule="auto"/>
        <w:ind w:left="1581" w:right="0" w:hanging="361"/>
        <w:jc w:val="both"/>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评标细则及标准</w:t>
      </w:r>
    </w:p>
    <w:p>
      <w:pPr>
        <w:spacing w:after="0" w:line="240" w:lineRule="auto"/>
        <w:jc w:val="left"/>
        <w:rPr>
          <w:rFonts w:hint="eastAsia" w:ascii="楷体_GB2312" w:hAnsi="Arial" w:eastAsia="楷体_GB2312" w:cs="Arial"/>
          <w:b w:val="0"/>
          <w:bCs w:val="0"/>
          <w:sz w:val="28"/>
          <w:szCs w:val="28"/>
          <w:lang w:val="en-US" w:eastAsia="zh-CN" w:bidi="ar-SA"/>
        </w:rPr>
        <w:sectPr>
          <w:footerReference r:id="rId23" w:type="default"/>
          <w:pgSz w:w="11910" w:h="16840"/>
          <w:pgMar w:top="1200" w:right="341" w:bottom="1160" w:left="960" w:header="852" w:footer="965" w:gutter="0"/>
          <w:pgNumType w:fmt="decimal"/>
          <w:cols w:space="720" w:num="1"/>
        </w:sectPr>
      </w:pPr>
      <w:r>
        <w:rPr>
          <w:rFonts w:hint="eastAsia" w:ascii="楷体_GB2312" w:hAnsi="Arial" w:eastAsia="楷体_GB2312" w:cs="Arial"/>
          <w:b w:val="0"/>
          <w:bCs w:val="0"/>
          <w:sz w:val="28"/>
          <w:szCs w:val="28"/>
          <w:lang w:val="en-US" w:eastAsia="zh-CN" w:bidi="ar-SA"/>
        </w:rPr>
        <w:t>评标委员会成员应当根据自身专业情况对每个有效投标供应商的投标文件进行独立评分，加权汇总每项评分因素的得分，得出每个有效投标供应商的总分。采购人代表原则上对技术类评分因素独立评分。其他不能明确区分的评分因素由评标委员会成员共同评分。</w:t>
      </w:r>
    </w:p>
    <w:p>
      <w:pPr>
        <w:pStyle w:val="17"/>
        <w:numPr>
          <w:ilvl w:val="1"/>
          <w:numId w:val="38"/>
        </w:numPr>
        <w:tabs>
          <w:tab w:val="left" w:pos="1582"/>
          <w:tab w:val="clear" w:pos="312"/>
        </w:tabs>
        <w:spacing w:before="161" w:after="0" w:line="240" w:lineRule="auto"/>
        <w:ind w:left="1220" w:leftChars="0" w:right="0" w:rightChars="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综合评分明细表</w:t>
      </w:r>
    </w:p>
    <w:tbl>
      <w:tblPr>
        <w:tblStyle w:val="14"/>
        <w:tblpPr w:leftFromText="180" w:rightFromText="180" w:vertAnchor="text" w:horzAnchor="page" w:tblpX="1263" w:tblpY="3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28"/>
        <w:gridCol w:w="1536"/>
        <w:gridCol w:w="1092"/>
        <w:gridCol w:w="3888"/>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628" w:type="dxa"/>
            <w:gridSpan w:val="2"/>
            <w:vAlign w:val="center"/>
          </w:tcPr>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序号</w:t>
            </w:r>
          </w:p>
        </w:tc>
        <w:tc>
          <w:tcPr>
            <w:tcW w:w="1536" w:type="dxa"/>
            <w:vAlign w:val="center"/>
          </w:tcPr>
          <w:p>
            <w:pPr>
              <w:widowControl/>
              <w:ind w:left="0" w:leftChars="0" w:right="0" w:right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评分因素及权重</w:t>
            </w:r>
          </w:p>
        </w:tc>
        <w:tc>
          <w:tcPr>
            <w:tcW w:w="1092" w:type="dxa"/>
            <w:vAlign w:val="center"/>
          </w:tcPr>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分　值</w:t>
            </w:r>
          </w:p>
        </w:tc>
        <w:tc>
          <w:tcPr>
            <w:tcW w:w="3888" w:type="dxa"/>
            <w:vAlign w:val="center"/>
          </w:tcPr>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评分标准</w:t>
            </w:r>
          </w:p>
        </w:tc>
        <w:tc>
          <w:tcPr>
            <w:tcW w:w="1910" w:type="dxa"/>
            <w:vAlign w:val="center"/>
          </w:tcPr>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00" w:type="dxa"/>
            <w:vAlign w:val="center"/>
          </w:tcPr>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1</w:t>
            </w:r>
          </w:p>
        </w:tc>
        <w:tc>
          <w:tcPr>
            <w:tcW w:w="828" w:type="dxa"/>
            <w:vAlign w:val="center"/>
          </w:tcPr>
          <w:p>
            <w:pPr>
              <w:widowControl/>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经</w:t>
            </w:r>
          </w:p>
          <w:p>
            <w:pPr>
              <w:widowControl/>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济</w:t>
            </w:r>
          </w:p>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类</w:t>
            </w:r>
          </w:p>
        </w:tc>
        <w:tc>
          <w:tcPr>
            <w:tcW w:w="1536" w:type="dxa"/>
            <w:vAlign w:val="center"/>
          </w:tcPr>
          <w:p>
            <w:pPr>
              <w:widowControl/>
              <w:ind w:left="0" w:leftChars="0" w:right="0" w:right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报价 35%</w:t>
            </w:r>
          </w:p>
        </w:tc>
        <w:tc>
          <w:tcPr>
            <w:tcW w:w="1092" w:type="dxa"/>
            <w:vAlign w:val="center"/>
          </w:tcPr>
          <w:p>
            <w:pPr>
              <w:widowControl/>
              <w:ind w:left="0" w:leftChars="0"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35</w:t>
            </w:r>
          </w:p>
        </w:tc>
        <w:tc>
          <w:tcPr>
            <w:tcW w:w="3888" w:type="dxa"/>
            <w:vAlign w:val="center"/>
          </w:tcPr>
          <w:p>
            <w:pPr>
              <w:widowControl/>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综合评分法中的价格分统一采用低价优先法计算，即满足招标文件要求且投标价格最低的投标报价为评标基准价，其价格分为满分。其他投标人的价格分统一按照下列公式计算：</w:t>
            </w:r>
          </w:p>
          <w:p>
            <w:pPr>
              <w:ind w:left="0" w:leftChars="0" w:right="0" w:right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投标报价得分=（评标基准价／投标报价）×价格分值×100%</w:t>
            </w:r>
          </w:p>
        </w:tc>
        <w:tc>
          <w:tcPr>
            <w:tcW w:w="1910" w:type="dxa"/>
            <w:vAlign w:val="center"/>
          </w:tcPr>
          <w:p>
            <w:pPr>
              <w:spacing w:line="400" w:lineRule="exact"/>
              <w:ind w:left="-38" w:leftChars="0" w:right="0" w:rightChars="0"/>
              <w:jc w:val="center"/>
              <w:rPr>
                <w:rFonts w:hint="eastAsia" w:ascii="楷体_GB2312" w:hAnsi="Arial" w:eastAsia="楷体_GB2312" w:cs="Arial"/>
                <w:b w:val="0"/>
                <w:bCs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trPr>
        <w:tc>
          <w:tcPr>
            <w:tcW w:w="800" w:type="dxa"/>
            <w:vAlign w:val="center"/>
          </w:tcPr>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2</w:t>
            </w:r>
          </w:p>
        </w:tc>
        <w:tc>
          <w:tcPr>
            <w:tcW w:w="828" w:type="dxa"/>
            <w:vAlign w:val="center"/>
          </w:tcPr>
          <w:p>
            <w:pPr>
              <w:widowControl/>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技</w:t>
            </w:r>
          </w:p>
          <w:p>
            <w:pPr>
              <w:widowControl/>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术</w:t>
            </w:r>
          </w:p>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类</w:t>
            </w:r>
          </w:p>
        </w:tc>
        <w:tc>
          <w:tcPr>
            <w:tcW w:w="1536" w:type="dxa"/>
            <w:vAlign w:val="center"/>
          </w:tcPr>
          <w:p>
            <w:pPr>
              <w:widowControl/>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技术、商务指</w:t>
            </w:r>
          </w:p>
          <w:p>
            <w:pPr>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标50%</w:t>
            </w:r>
          </w:p>
        </w:tc>
        <w:tc>
          <w:tcPr>
            <w:tcW w:w="1092" w:type="dxa"/>
            <w:vAlign w:val="center"/>
          </w:tcPr>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50</w:t>
            </w:r>
          </w:p>
        </w:tc>
        <w:tc>
          <w:tcPr>
            <w:tcW w:w="3888" w:type="dxa"/>
            <w:vAlign w:val="center"/>
          </w:tcPr>
          <w:p>
            <w:pPr>
              <w:widowControl/>
              <w:ind w:left="0" w:leftChars="0" w:right="0" w:rightChars="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技术商务指标和采购合同主要条款与招标文件要求有负偏离的，带★号的不允许负偏离，带▲号的重要参数有负偏离的每一项扣3分，其他一般参数有负偏离的每一项扣0.5分，直至此项分值扣完为止。</w:t>
            </w:r>
          </w:p>
        </w:tc>
        <w:tc>
          <w:tcPr>
            <w:tcW w:w="1910" w:type="dxa"/>
            <w:vAlign w:val="center"/>
          </w:tcPr>
          <w:p>
            <w:pPr>
              <w:widowControl/>
              <w:ind w:left="0" w:leftChars="0" w:right="0" w:right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以投标文件为准，重要参数应提供厂家彩页、说明书、白皮书等佐证材料，如无佐证材料的，可不予认定。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800" w:type="dxa"/>
            <w:vAlign w:val="center"/>
          </w:tcPr>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3</w:t>
            </w:r>
          </w:p>
        </w:tc>
        <w:tc>
          <w:tcPr>
            <w:tcW w:w="828" w:type="dxa"/>
            <w:vAlign w:val="center"/>
          </w:tcPr>
          <w:p>
            <w:pPr>
              <w:widowControl/>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其</w:t>
            </w:r>
          </w:p>
          <w:p>
            <w:pPr>
              <w:widowControl/>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他</w:t>
            </w:r>
          </w:p>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类</w:t>
            </w:r>
          </w:p>
        </w:tc>
        <w:tc>
          <w:tcPr>
            <w:tcW w:w="1536" w:type="dxa"/>
            <w:vAlign w:val="center"/>
          </w:tcPr>
          <w:p>
            <w:pPr>
              <w:widowControl/>
              <w:ind w:left="0" w:leftChars="0" w:right="0" w:right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投标人履约能力及综合实力5%</w:t>
            </w:r>
          </w:p>
        </w:tc>
        <w:tc>
          <w:tcPr>
            <w:tcW w:w="1092" w:type="dxa"/>
            <w:vAlign w:val="center"/>
          </w:tcPr>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5</w:t>
            </w:r>
          </w:p>
        </w:tc>
        <w:tc>
          <w:tcPr>
            <w:tcW w:w="3888" w:type="dxa"/>
            <w:vAlign w:val="center"/>
          </w:tcPr>
          <w:p>
            <w:pPr>
              <w:tabs>
                <w:tab w:val="left" w:pos="540"/>
              </w:tabs>
              <w:spacing w:line="360" w:lineRule="auto"/>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2020年至今的投标人类似业绩：有一份得2.5分，最多得5分。无类似业绩不得分</w:t>
            </w:r>
          </w:p>
          <w:p>
            <w:pPr>
              <w:tabs>
                <w:tab w:val="left" w:pos="540"/>
              </w:tabs>
              <w:spacing w:line="360" w:lineRule="auto"/>
              <w:ind w:left="0" w:leftChars="0" w:right="0" w:rightChars="0"/>
              <w:rPr>
                <w:rFonts w:hint="eastAsia" w:ascii="楷体_GB2312" w:hAnsi="Arial" w:eastAsia="楷体_GB2312" w:cs="Arial"/>
                <w:b w:val="0"/>
                <w:bCs w:val="0"/>
                <w:sz w:val="28"/>
                <w:szCs w:val="28"/>
                <w:lang w:val="en-US" w:eastAsia="zh-CN" w:bidi="ar-SA"/>
              </w:rPr>
            </w:pPr>
          </w:p>
        </w:tc>
        <w:tc>
          <w:tcPr>
            <w:tcW w:w="1910" w:type="dxa"/>
            <w:vAlign w:val="center"/>
          </w:tcPr>
          <w:p>
            <w:pPr>
              <w:widowControl/>
              <w:ind w:right="0" w:right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 xml:space="preserve">需提供合同复印件或中标通知书复印件加盖投标人鲜章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800" w:type="dxa"/>
            <w:vAlign w:val="center"/>
          </w:tcPr>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4</w:t>
            </w:r>
          </w:p>
        </w:tc>
        <w:tc>
          <w:tcPr>
            <w:tcW w:w="828" w:type="dxa"/>
            <w:vAlign w:val="center"/>
          </w:tcPr>
          <w:p>
            <w:pPr>
              <w:widowControl/>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其</w:t>
            </w:r>
          </w:p>
          <w:p>
            <w:pPr>
              <w:widowControl/>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他</w:t>
            </w:r>
          </w:p>
          <w:p>
            <w:pPr>
              <w:widowControl/>
              <w:ind w:left="0" w:leftChars="0" w:right="0" w:rightChars="0"/>
              <w:jc w:val="center"/>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类</w:t>
            </w:r>
          </w:p>
        </w:tc>
        <w:tc>
          <w:tcPr>
            <w:tcW w:w="1536" w:type="dxa"/>
            <w:vAlign w:val="center"/>
          </w:tcPr>
          <w:p>
            <w:pPr>
              <w:widowControl/>
              <w:ind w:left="0" w:leftChars="0" w:right="0" w:right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投标人售后服务能力10%</w:t>
            </w:r>
          </w:p>
        </w:tc>
        <w:tc>
          <w:tcPr>
            <w:tcW w:w="1092" w:type="dxa"/>
            <w:vAlign w:val="center"/>
          </w:tcPr>
          <w:p>
            <w:pPr>
              <w:widowControl/>
              <w:ind w:left="0" w:leftChars="0" w:right="0" w:rightChars="0"/>
              <w:jc w:val="center"/>
              <w:rPr>
                <w:rFonts w:hint="default"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10</w:t>
            </w:r>
          </w:p>
        </w:tc>
        <w:tc>
          <w:tcPr>
            <w:tcW w:w="3888" w:type="dxa"/>
            <w:vAlign w:val="center"/>
          </w:tcPr>
          <w:p>
            <w:pPr>
              <w:tabs>
                <w:tab w:val="left" w:pos="540"/>
              </w:tabs>
              <w:spacing w:line="360" w:lineRule="auto"/>
              <w:ind w:left="0" w:leftChars="0" w:right="0" w:rightChars="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根据投标人针对本项目的售后服务方案（包括：①质量保证期限及范围、②投标人提供售后服务承诺、③7X24 小时电话响应及售后服务团队、④备品备件的送达期限及备品备件的后续供应、⑤质保期后维修服务）的合理性、全面性进行评审：满足以上要求，方案清晰、合理、内容详尽、有条理、可实施性强的得10分，有一项不合理、不清晰、不详尽或不具备可实施性的，每有一项扣2分，扣完为止，不提供不得分。</w:t>
            </w:r>
          </w:p>
        </w:tc>
        <w:tc>
          <w:tcPr>
            <w:tcW w:w="1910" w:type="dxa"/>
            <w:vAlign w:val="center"/>
          </w:tcPr>
          <w:p>
            <w:pPr>
              <w:widowControl/>
              <w:ind w:left="0" w:leftChars="0" w:right="0" w:rightChars="0" w:firstLine="280" w:firstLineChars="100"/>
              <w:rPr>
                <w:rFonts w:hint="eastAsia" w:ascii="楷体_GB2312" w:hAnsi="Arial" w:eastAsia="楷体_GB2312" w:cs="Arial"/>
                <w:b w:val="0"/>
                <w:bCs w:val="0"/>
                <w:sz w:val="28"/>
                <w:szCs w:val="28"/>
                <w:lang w:val="en-US" w:eastAsia="zh-CN" w:bidi="ar-SA"/>
              </w:rPr>
            </w:pPr>
          </w:p>
        </w:tc>
      </w:tr>
    </w:tbl>
    <w:p>
      <w:pPr>
        <w:pStyle w:val="7"/>
        <w:spacing w:before="67" w:line="364" w:lineRule="auto"/>
        <w:ind w:right="736"/>
        <w:rPr>
          <w:rFonts w:hint="eastAsia" w:ascii="楷体_GB2312" w:hAnsi="Arial" w:eastAsia="楷体_GB2312" w:cs="Arial"/>
          <w:b w:val="0"/>
          <w:bCs w:val="0"/>
          <w:sz w:val="28"/>
          <w:szCs w:val="28"/>
          <w:lang w:val="en-US" w:eastAsia="zh-CN" w:bidi="ar-SA"/>
        </w:rPr>
      </w:pPr>
    </w:p>
    <w:p>
      <w:pPr>
        <w:pStyle w:val="7"/>
        <w:spacing w:before="67" w:line="364" w:lineRule="auto"/>
        <w:ind w:left="741" w:right="736" w:firstLine="480"/>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注：1.评标时，评标委员会各成员应当独立对每个投标人的投标文件进行评价，并汇总每个投标人的得分。</w:t>
      </w:r>
    </w:p>
    <w:p>
      <w:pPr>
        <w:pStyle w:val="7"/>
        <w:spacing w:before="1"/>
        <w:ind w:left="1701"/>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2.评分的取值按四舍五入法，保留小数点后两位。</w:t>
      </w:r>
    </w:p>
    <w:p>
      <w:pPr>
        <w:pStyle w:val="7"/>
        <w:spacing w:before="3"/>
        <w:rPr>
          <w:rFonts w:hint="eastAsia" w:ascii="楷体_GB2312" w:hAnsi="Arial" w:eastAsia="楷体_GB2312" w:cs="Arial"/>
          <w:b w:val="0"/>
          <w:bCs w:val="0"/>
          <w:sz w:val="28"/>
          <w:szCs w:val="28"/>
          <w:lang w:val="en-US" w:eastAsia="zh-CN" w:bidi="ar-SA"/>
        </w:rPr>
      </w:pPr>
    </w:p>
    <w:p>
      <w:pPr>
        <w:pStyle w:val="2"/>
        <w:ind w:left="1221"/>
        <w:rPr>
          <w:rFonts w:hint="eastAsia" w:ascii="楷体_GB2312" w:hAnsi="Arial" w:eastAsia="楷体_GB2312" w:cs="Arial"/>
          <w:b/>
          <w:bCs/>
          <w:sz w:val="28"/>
          <w:szCs w:val="28"/>
          <w:lang w:val="en-US" w:eastAsia="zh-CN" w:bidi="ar-SA"/>
        </w:rPr>
      </w:pPr>
      <w:bookmarkStart w:id="336" w:name="5、 废 标"/>
      <w:bookmarkEnd w:id="336"/>
      <w:r>
        <w:rPr>
          <w:rFonts w:hint="eastAsia" w:ascii="楷体_GB2312" w:hAnsi="Arial" w:eastAsia="楷体_GB2312" w:cs="Arial"/>
          <w:b/>
          <w:bCs/>
          <w:sz w:val="28"/>
          <w:szCs w:val="28"/>
          <w:lang w:val="en-US" w:eastAsia="zh-CN" w:bidi="ar-SA"/>
        </w:rPr>
        <w:t>5 、 废 标</w:t>
      </w:r>
    </w:p>
    <w:p>
      <w:pPr>
        <w:pStyle w:val="7"/>
        <w:spacing w:before="5"/>
        <w:rPr>
          <w:rFonts w:hint="eastAsia" w:ascii="楷体_GB2312" w:hAnsi="Arial" w:eastAsia="楷体_GB2312" w:cs="Arial"/>
          <w:b w:val="0"/>
          <w:bCs w:val="0"/>
          <w:sz w:val="28"/>
          <w:szCs w:val="28"/>
          <w:lang w:val="en-US" w:eastAsia="zh-CN" w:bidi="ar-SA"/>
        </w:rPr>
      </w:pPr>
    </w:p>
    <w:p>
      <w:pPr>
        <w:pStyle w:val="17"/>
        <w:numPr>
          <w:ilvl w:val="1"/>
          <w:numId w:val="44"/>
        </w:numPr>
        <w:tabs>
          <w:tab w:val="left" w:pos="1642"/>
        </w:tabs>
        <w:spacing w:before="0" w:after="0" w:line="240" w:lineRule="auto"/>
        <w:ind w:left="1641" w:right="0" w:hanging="421"/>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本次采购活动中，出现下列情形之一的，予以废标：</w:t>
      </w:r>
    </w:p>
    <w:p>
      <w:pPr>
        <w:pStyle w:val="17"/>
        <w:numPr>
          <w:ilvl w:val="0"/>
          <w:numId w:val="45"/>
        </w:numPr>
        <w:tabs>
          <w:tab w:val="left" w:pos="1823"/>
        </w:tabs>
        <w:spacing w:before="0" w:after="0" w:line="299" w:lineRule="exact"/>
        <w:ind w:left="1822" w:right="0" w:hanging="602"/>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符合专业条件的供应商或者对招标文件作实质响应的供应商不足三家的；</w:t>
      </w:r>
    </w:p>
    <w:p>
      <w:pPr>
        <w:pStyle w:val="17"/>
        <w:numPr>
          <w:ilvl w:val="0"/>
          <w:numId w:val="45"/>
        </w:numPr>
        <w:tabs>
          <w:tab w:val="left" w:pos="1823"/>
        </w:tabs>
        <w:spacing w:before="158" w:after="0" w:line="240" w:lineRule="auto"/>
        <w:ind w:left="1822" w:right="0" w:hanging="602"/>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出现影响采购公正的违法、违规行为的；</w:t>
      </w:r>
    </w:p>
    <w:p>
      <w:pPr>
        <w:pStyle w:val="17"/>
        <w:numPr>
          <w:ilvl w:val="0"/>
          <w:numId w:val="45"/>
        </w:numPr>
        <w:tabs>
          <w:tab w:val="left" w:pos="1823"/>
        </w:tabs>
        <w:spacing w:before="160" w:after="0" w:line="240" w:lineRule="auto"/>
        <w:ind w:left="1822" w:right="0" w:hanging="602"/>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投标人的报价均超过了采购预算，采购人不能支付的；</w:t>
      </w:r>
    </w:p>
    <w:p>
      <w:pPr>
        <w:pStyle w:val="17"/>
        <w:numPr>
          <w:ilvl w:val="0"/>
          <w:numId w:val="45"/>
        </w:numPr>
        <w:tabs>
          <w:tab w:val="left" w:pos="1823"/>
        </w:tabs>
        <w:spacing w:before="158" w:after="0" w:line="240" w:lineRule="auto"/>
        <w:ind w:left="1822" w:right="0" w:hanging="602"/>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因重大变故，采购任务取消的。</w:t>
      </w:r>
    </w:p>
    <w:p>
      <w:pPr>
        <w:pStyle w:val="17"/>
        <w:numPr>
          <w:ilvl w:val="1"/>
          <w:numId w:val="44"/>
        </w:numPr>
        <w:tabs>
          <w:tab w:val="left" w:pos="1642"/>
        </w:tabs>
        <w:spacing w:before="0" w:after="0" w:line="364" w:lineRule="auto"/>
        <w:ind w:left="741" w:right="790" w:firstLine="48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对于评标过程中废标的采购项目，评标委员会应当对招标文件是否存在倾向性和歧视性、是否存在不合理条款进行论证，并出具书面论证意见。</w:t>
      </w:r>
    </w:p>
    <w:p>
      <w:pPr>
        <w:pStyle w:val="2"/>
        <w:spacing w:before="139"/>
        <w:ind w:left="1221"/>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6、定标</w:t>
      </w:r>
    </w:p>
    <w:p>
      <w:pPr>
        <w:pStyle w:val="7"/>
        <w:spacing w:before="3"/>
        <w:rPr>
          <w:rFonts w:hint="eastAsia" w:ascii="楷体_GB2312" w:hAnsi="Arial" w:eastAsia="楷体_GB2312" w:cs="Arial"/>
          <w:b w:val="0"/>
          <w:bCs w:val="0"/>
          <w:sz w:val="28"/>
          <w:szCs w:val="28"/>
          <w:lang w:val="en-US" w:eastAsia="zh-CN" w:bidi="ar-SA"/>
        </w:rPr>
      </w:pPr>
    </w:p>
    <w:p>
      <w:pPr>
        <w:pStyle w:val="17"/>
        <w:numPr>
          <w:ilvl w:val="1"/>
          <w:numId w:val="46"/>
        </w:numPr>
        <w:tabs>
          <w:tab w:val="left" w:pos="1824"/>
        </w:tabs>
        <w:spacing w:before="0" w:after="0" w:line="364" w:lineRule="auto"/>
        <w:ind w:left="741" w:right="790" w:firstLine="480"/>
        <w:jc w:val="left"/>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定标原则：本项目根据评标委员会推荐的中标候选供应商名单，按顺序确定中标供应商。</w:t>
      </w:r>
    </w:p>
    <w:p>
      <w:pPr>
        <w:pStyle w:val="17"/>
        <w:numPr>
          <w:ilvl w:val="1"/>
          <w:numId w:val="46"/>
        </w:numPr>
        <w:tabs>
          <w:tab w:val="left" w:pos="1822"/>
        </w:tabs>
        <w:spacing w:before="0" w:after="0" w:line="306" w:lineRule="exact"/>
        <w:ind w:left="1821" w:right="0" w:hanging="601"/>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定标程序</w:t>
      </w:r>
    </w:p>
    <w:p>
      <w:pPr>
        <w:pStyle w:val="17"/>
        <w:numPr>
          <w:ilvl w:val="2"/>
          <w:numId w:val="46"/>
        </w:numPr>
        <w:tabs>
          <w:tab w:val="left" w:pos="1942"/>
        </w:tabs>
        <w:spacing w:before="160" w:after="0" w:line="240" w:lineRule="auto"/>
        <w:ind w:left="1941" w:right="0" w:hanging="721"/>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评标委员会将评标情况写出书面报告，推荐中标候选供应商。</w:t>
      </w:r>
    </w:p>
    <w:p>
      <w:pPr>
        <w:pStyle w:val="17"/>
        <w:numPr>
          <w:ilvl w:val="2"/>
          <w:numId w:val="46"/>
        </w:numPr>
        <w:tabs>
          <w:tab w:val="left" w:pos="1942"/>
        </w:tabs>
        <w:spacing w:before="158" w:after="0"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采购人在收到评标报告之日起 5 个工作日内，按照评标报告中推荐的中标候选供应商顺序确定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优先选择不发达地区和少数民族地区的投标人；报价相同且满足招标文件全部实质性要求且按照评审因素的量化指标评审得分也相同无投标人均属于不发达地区和少数民族地区的或投标人均属于不发达地区和少数民族地区，由采购人自主采取公平、择优的方式选择中标供应商。</w:t>
      </w:r>
    </w:p>
    <w:p>
      <w:pPr>
        <w:pStyle w:val="2"/>
        <w:numPr>
          <w:ilvl w:val="2"/>
          <w:numId w:val="46"/>
        </w:numPr>
        <w:tabs>
          <w:tab w:val="left" w:pos="1947"/>
        </w:tabs>
        <w:spacing w:before="0" w:after="0" w:line="303" w:lineRule="exact"/>
        <w:ind w:left="1946" w:right="0" w:hanging="726"/>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中标公告期限为3个工作日。</w:t>
      </w:r>
    </w:p>
    <w:p>
      <w:pPr>
        <w:pStyle w:val="17"/>
        <w:numPr>
          <w:ilvl w:val="2"/>
          <w:numId w:val="46"/>
        </w:numPr>
        <w:tabs>
          <w:tab w:val="left" w:pos="1942"/>
        </w:tabs>
        <w:spacing w:before="160" w:after="0" w:line="362"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根据采购人确定的中标供应商，采购人在广汉市人民医院官网上发布中标公告，并自采购人确定中标之日起 5 个工作日内向中标供应商发出中标通知书。</w:t>
      </w:r>
    </w:p>
    <w:p>
      <w:pPr>
        <w:pStyle w:val="17"/>
        <w:numPr>
          <w:ilvl w:val="2"/>
          <w:numId w:val="46"/>
        </w:numPr>
        <w:tabs>
          <w:tab w:val="left" w:pos="1942"/>
        </w:tabs>
        <w:spacing w:before="3" w:after="0" w:line="240" w:lineRule="auto"/>
        <w:ind w:left="1941" w:right="0" w:hanging="721"/>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招标采购单位不退回投标人投标文件和其他投标资料。</w:t>
      </w:r>
    </w:p>
    <w:p>
      <w:pPr>
        <w:pStyle w:val="7"/>
        <w:spacing w:before="5"/>
        <w:rPr>
          <w:rFonts w:hint="eastAsia" w:ascii="楷体_GB2312" w:hAnsi="Arial" w:eastAsia="楷体_GB2312" w:cs="Arial"/>
          <w:b w:val="0"/>
          <w:bCs w:val="0"/>
          <w:sz w:val="28"/>
          <w:szCs w:val="28"/>
          <w:lang w:val="en-US" w:eastAsia="zh-CN" w:bidi="ar-SA"/>
        </w:rPr>
      </w:pPr>
    </w:p>
    <w:p>
      <w:pPr>
        <w:pStyle w:val="2"/>
        <w:numPr>
          <w:ilvl w:val="0"/>
          <w:numId w:val="47"/>
        </w:numPr>
        <w:tabs>
          <w:tab w:val="left" w:pos="1522"/>
        </w:tabs>
        <w:spacing w:before="0" w:after="0" w:line="240" w:lineRule="auto"/>
        <w:ind w:left="1521" w:right="0" w:hanging="301"/>
        <w:jc w:val="both"/>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评标专家在采购活动中承担以下义务：</w:t>
      </w:r>
    </w:p>
    <w:p>
      <w:pPr>
        <w:pStyle w:val="7"/>
        <w:spacing w:before="5"/>
        <w:rPr>
          <w:rFonts w:hint="eastAsia" w:ascii="楷体_GB2312" w:hAnsi="Arial" w:eastAsia="楷体_GB2312" w:cs="Arial"/>
          <w:b w:val="0"/>
          <w:bCs w:val="0"/>
          <w:sz w:val="28"/>
          <w:szCs w:val="28"/>
          <w:lang w:val="en-US" w:eastAsia="zh-CN" w:bidi="ar-SA"/>
        </w:rPr>
      </w:pPr>
    </w:p>
    <w:p>
      <w:pPr>
        <w:pStyle w:val="7"/>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（一）遵守评审工作纪律；</w:t>
      </w:r>
    </w:p>
    <w:p>
      <w:pPr>
        <w:pStyle w:val="7"/>
        <w:spacing w:before="160"/>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（二）按照客观、公正、审慎的原则，根据采购文件规定的评审程序、评审方法和</w:t>
      </w:r>
    </w:p>
    <w:p>
      <w:pPr>
        <w:spacing w:after="0" w:line="240" w:lineRule="auto"/>
        <w:jc w:val="left"/>
        <w:rPr>
          <w:rFonts w:hint="eastAsia" w:ascii="楷体_GB2312" w:hAnsi="Arial" w:eastAsia="楷体_GB2312" w:cs="Arial"/>
          <w:b w:val="0"/>
          <w:bCs w:val="0"/>
          <w:sz w:val="28"/>
          <w:szCs w:val="28"/>
          <w:lang w:val="en-US" w:eastAsia="zh-CN" w:bidi="ar-SA"/>
        </w:rPr>
      </w:pPr>
    </w:p>
    <w:p>
      <w:pPr>
        <w:pStyle w:val="7"/>
        <w:spacing w:line="299" w:lineRule="exact"/>
        <w:ind w:left="74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评审标准进行独立评审；</w:t>
      </w:r>
    </w:p>
    <w:p>
      <w:pPr>
        <w:pStyle w:val="7"/>
        <w:spacing w:before="158"/>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（三）不得泄露评审文件、评审情况和在评审过程中获悉的商业秘密；</w:t>
      </w:r>
    </w:p>
    <w:p>
      <w:pPr>
        <w:pStyle w:val="7"/>
        <w:spacing w:before="160"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（四）及时向监督部门报告评审过程中采购组织单位向评审专家做倾向性、误导性的解释或者说明，供应商行贿、提供虚假材料或者串通、受到的非法干预情况等违法违规行为；</w:t>
      </w:r>
    </w:p>
    <w:p>
      <w:pPr>
        <w:pStyle w:val="7"/>
        <w:spacing w:line="362"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（五）发现采购文件内容违反国家有关强制性规定或者存在歧义、重大缺陷导致评审工作无法进行时，停止评审并向采购组织单位书面说明情况；</w:t>
      </w:r>
    </w:p>
    <w:p>
      <w:pPr>
        <w:pStyle w:val="7"/>
        <w:spacing w:before="5"/>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（六）配合答复处理供应商的询问、质疑和投诉等事项；</w:t>
      </w:r>
    </w:p>
    <w:p>
      <w:pPr>
        <w:pStyle w:val="7"/>
        <w:spacing w:before="158"/>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（七）法律、法规和规章规定的其他义务。</w:t>
      </w:r>
    </w:p>
    <w:p>
      <w:pPr>
        <w:pStyle w:val="7"/>
        <w:spacing w:before="5"/>
        <w:rPr>
          <w:rFonts w:hint="eastAsia" w:ascii="楷体_GB2312" w:hAnsi="Arial" w:eastAsia="楷体_GB2312" w:cs="Arial"/>
          <w:b w:val="0"/>
          <w:bCs w:val="0"/>
          <w:sz w:val="28"/>
          <w:szCs w:val="28"/>
          <w:lang w:val="en-US" w:eastAsia="zh-CN" w:bidi="ar-SA"/>
        </w:rPr>
      </w:pPr>
    </w:p>
    <w:p>
      <w:pPr>
        <w:pStyle w:val="2"/>
        <w:numPr>
          <w:ilvl w:val="0"/>
          <w:numId w:val="47"/>
        </w:numPr>
        <w:tabs>
          <w:tab w:val="left" w:pos="1403"/>
        </w:tabs>
        <w:spacing w:before="0" w:after="0" w:line="240" w:lineRule="auto"/>
        <w:ind w:left="1402" w:right="0" w:hanging="182"/>
        <w:jc w:val="left"/>
        <w:rPr>
          <w:rFonts w:hint="eastAsia" w:ascii="楷体_GB2312" w:hAnsi="Arial" w:eastAsia="楷体_GB2312" w:cs="Arial"/>
          <w:b/>
          <w:bCs/>
          <w:sz w:val="28"/>
          <w:szCs w:val="28"/>
          <w:lang w:val="en-US" w:eastAsia="zh-CN" w:bidi="ar-SA"/>
        </w:rPr>
      </w:pPr>
      <w:r>
        <w:rPr>
          <w:rFonts w:hint="eastAsia" w:ascii="楷体_GB2312" w:hAnsi="Arial" w:eastAsia="楷体_GB2312" w:cs="Arial"/>
          <w:b/>
          <w:bCs/>
          <w:sz w:val="28"/>
          <w:szCs w:val="28"/>
          <w:lang w:val="en-US" w:eastAsia="zh-CN" w:bidi="ar-SA"/>
        </w:rPr>
        <w:t>评标专家在采购活动中应当遵守以下工作纪律：</w:t>
      </w:r>
    </w:p>
    <w:p>
      <w:pPr>
        <w:pStyle w:val="7"/>
        <w:spacing w:before="5"/>
        <w:rPr>
          <w:rFonts w:hint="eastAsia" w:ascii="楷体_GB2312" w:hAnsi="Arial" w:eastAsia="楷体_GB2312" w:cs="Arial"/>
          <w:b w:val="0"/>
          <w:bCs w:val="0"/>
          <w:sz w:val="28"/>
          <w:szCs w:val="28"/>
          <w:lang w:val="en-US" w:eastAsia="zh-CN" w:bidi="ar-SA"/>
        </w:rPr>
      </w:pPr>
    </w:p>
    <w:p>
      <w:pPr>
        <w:pStyle w:val="7"/>
        <w:spacing w:line="364" w:lineRule="auto"/>
        <w:ind w:left="741" w:right="742"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一）遵行《中华人民共和国政府采购法》第十二条和《中华人民共和国政府采购法实施条例》第九条及其他相关法律法规规定的利害关系的采购项目的评审活动。发现参加了与自己有利害关系的评审活动，须主动提出回避，退出评审；</w:t>
      </w:r>
    </w:p>
    <w:p>
      <w:pPr>
        <w:pStyle w:val="7"/>
        <w:spacing w:line="307" w:lineRule="exact"/>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（二）评审前，应当将通讯工具或者相关电子设备交由采购组织单位统一保管。</w:t>
      </w:r>
    </w:p>
    <w:p>
      <w:pPr>
        <w:pStyle w:val="7"/>
        <w:spacing w:before="158" w:line="364"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（三）评审过程中，不得与外界联系，因发生不可预见情况，确实需要与外界联系的，应当在监督人员监督之下办理。</w:t>
      </w:r>
    </w:p>
    <w:p>
      <w:pPr>
        <w:pStyle w:val="7"/>
        <w:spacing w:line="364" w:lineRule="auto"/>
        <w:ind w:left="741" w:right="790" w:firstLine="480"/>
        <w:jc w:val="both"/>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pStyle w:val="7"/>
        <w:spacing w:line="364"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（五）在评审过程中和评审结束后，不得记录、复制或带走任何评审资料，除因规定的义务，不得向外界透露评审内容。</w:t>
      </w:r>
    </w:p>
    <w:p>
      <w:pPr>
        <w:pStyle w:val="7"/>
        <w:spacing w:line="364"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（六）服从评审现场采购组织单位的现场秩序管理，接受评审现场监督人员的合法监督。</w:t>
      </w:r>
    </w:p>
    <w:p>
      <w:pPr>
        <w:pStyle w:val="7"/>
        <w:spacing w:line="362"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（七）遵守有关廉洁自律规定，不得私下接触供应商，不得收受供应商及有关业务单位和个人的财物或好处，不得接受采购组织单位的请托。</w:t>
      </w:r>
    </w:p>
    <w:p>
      <w:pPr>
        <w:pStyle w:val="7"/>
        <w:spacing w:line="364" w:lineRule="auto"/>
        <w:ind w:left="741" w:right="729" w:firstLine="480"/>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（八）评标委员会成员应遵守有关法律法规，严守有关保密规定和评标纪律，并在评标前书面签署承诺书。</w:t>
      </w:r>
    </w:p>
    <w:p>
      <w:pPr>
        <w:pStyle w:val="7"/>
        <w:spacing w:line="306" w:lineRule="exact"/>
        <w:ind w:left="1221"/>
        <w:rPr>
          <w:rFonts w:hint="eastAsia" w:ascii="楷体_GB2312" w:hAnsi="Arial" w:eastAsia="楷体_GB2312" w:cs="Arial"/>
          <w:b w:val="0"/>
          <w:bCs w:val="0"/>
          <w:sz w:val="28"/>
          <w:szCs w:val="28"/>
          <w:lang w:val="en-US" w:eastAsia="zh-CN" w:bidi="ar-SA"/>
        </w:rPr>
      </w:pPr>
      <w:r>
        <w:rPr>
          <w:rFonts w:hint="eastAsia" w:ascii="楷体_GB2312" w:hAnsi="Arial" w:eastAsia="楷体_GB2312" w:cs="Arial"/>
          <w:b w:val="0"/>
          <w:bCs w:val="0"/>
          <w:sz w:val="28"/>
          <w:szCs w:val="28"/>
          <w:lang w:val="en-US" w:eastAsia="zh-CN" w:bidi="ar-SA"/>
        </w:rPr>
        <w:t>（九）评标委员会成员在评标过程中不得擅离职守。</w:t>
      </w:r>
    </w:p>
    <w:p>
      <w:pPr>
        <w:pStyle w:val="7"/>
        <w:spacing w:before="159"/>
        <w:ind w:left="1221"/>
        <w:rPr>
          <w:rFonts w:hint="eastAsia"/>
          <w:lang w:eastAsia="zh-CN"/>
        </w:rPr>
      </w:pPr>
      <w:r>
        <w:rPr>
          <w:rFonts w:hint="eastAsia" w:ascii="楷体_GB2312" w:hAnsi="Arial" w:eastAsia="楷体_GB2312" w:cs="Arial"/>
          <w:b w:val="0"/>
          <w:bCs w:val="0"/>
          <w:sz w:val="28"/>
          <w:szCs w:val="28"/>
          <w:lang w:val="en-US" w:eastAsia="zh-CN" w:bidi="ar-SA"/>
        </w:rPr>
        <w:t>（十）评标委员会成员按规定领取评审劳务报酬，并按国家相关规定完成所得税的申报缴纳。</w:t>
      </w:r>
      <w:bookmarkStart w:id="337" w:name="6、定标"/>
      <w:bookmarkEnd w:id="337"/>
    </w:p>
    <w:sectPr>
      <w:headerReference r:id="rId24" w:type="default"/>
      <w:footerReference r:id="rId25" w:type="default"/>
      <w:pgSz w:w="11910" w:h="16840"/>
      <w:pgMar w:top="1200" w:right="341" w:bottom="1160" w:left="960" w:header="852" w:footer="968"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mc:AlternateContent>
        <mc:Choice Requires="wps">
          <w:drawing>
            <wp:anchor distT="0" distB="0" distL="114300" distR="114300" simplePos="0" relativeHeight="251661312" behindDoc="1" locked="0" layoutInCell="1" allowOverlap="1">
              <wp:simplePos x="0" y="0"/>
              <wp:positionH relativeFrom="page">
                <wp:posOffset>3829050</wp:posOffset>
              </wp:positionH>
              <wp:positionV relativeFrom="page">
                <wp:posOffset>9787890</wp:posOffset>
              </wp:positionV>
              <wp:extent cx="161290" cy="139700"/>
              <wp:effectExtent l="0" t="0" r="0" b="0"/>
              <wp:wrapNone/>
              <wp:docPr id="134" name="文本框 2"/>
              <wp:cNvGraphicFramePr/>
              <a:graphic xmlns:a="http://schemas.openxmlformats.org/drawingml/2006/main">
                <a:graphicData uri="http://schemas.microsoft.com/office/word/2010/wordprocessingShape">
                  <wps:wsp>
                    <wps:cNvSpPr txBox="1"/>
                    <wps:spPr>
                      <a:xfrm>
                        <a:off x="0" y="0"/>
                        <a:ext cx="161290" cy="139700"/>
                      </a:xfrm>
                      <a:prstGeom prst="rect">
                        <a:avLst/>
                      </a:prstGeom>
                      <a:noFill/>
                      <a:ln>
                        <a:noFill/>
                      </a:ln>
                    </wps:spPr>
                    <wps:txbx>
                      <w:txbxContent>
                        <w:p>
                          <w:pPr>
                            <w:spacing w:before="0" w:line="220" w:lineRule="exact"/>
                            <w:ind w:left="20" w:right="0" w:firstLine="0"/>
                            <w:jc w:val="left"/>
                            <w:rPr>
                              <w:sz w:val="18"/>
                            </w:rPr>
                          </w:pPr>
                          <w:r>
                            <w:fldChar w:fldCharType="begin"/>
                          </w:r>
                          <w:r>
                            <w:rPr>
                              <w:sz w:val="18"/>
                            </w:rPr>
                            <w:instrText xml:space="preserve"> PAGE </w:instrText>
                          </w:r>
                          <w:r>
                            <w:fldChar w:fldCharType="separate"/>
                          </w:r>
                          <w:r>
                            <w:t>6</w:t>
                          </w:r>
                          <w:r>
                            <w:fldChar w:fldCharType="end"/>
                          </w:r>
                        </w:p>
                      </w:txbxContent>
                    </wps:txbx>
                    <wps:bodyPr lIns="0" tIns="0" rIns="0" bIns="0" upright="1"/>
                  </wps:wsp>
                </a:graphicData>
              </a:graphic>
            </wp:anchor>
          </w:drawing>
        </mc:Choice>
        <mc:Fallback>
          <w:pict>
            <v:shape id="文本框 2" o:spid="_x0000_s1026" o:spt="202" type="#_x0000_t202" style="position:absolute;left:0pt;margin-left:301.5pt;margin-top:770.7pt;height:11pt;width:12.7pt;mso-position-horizontal-relative:page;mso-position-vertical-relative:page;z-index:-251655168;mso-width-relative:page;mso-height-relative:page;" filled="f" stroked="f" coordsize="21600,21600" o:gfxdata="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cqHf9oAAAANAQAADwAAAAAAAAABACAAAAAiAAAAZHJzL2Rvd25yZXYueG1sUEsB&#10;AhQAFAAAAAgAh07iQPyXAr26AQAAcwMAAA4AAAAAAAAAAQAgAAAAKQEAAGRycy9lMm9Eb2MueG1s&#10;UEsFBgAAAAAGAAYAWQEAAFUFAAAAAA==&#10;">
              <v:fill on="f" focussize="0,0"/>
              <v:stroke on="f"/>
              <v:imagedata o:title=""/>
              <o:lock v:ext="edit" aspectratio="f"/>
              <v:textbox inset="0mm,0mm,0mm,0mm">
                <w:txbxContent>
                  <w:p>
                    <w:pPr>
                      <w:spacing w:before="0" w:line="220" w:lineRule="exact"/>
                      <w:ind w:left="20" w:right="0" w:firstLine="0"/>
                      <w:jc w:val="left"/>
                      <w:rPr>
                        <w:sz w:val="18"/>
                      </w:rPr>
                    </w:pPr>
                    <w:r>
                      <w:fldChar w:fldCharType="begin"/>
                    </w:r>
                    <w:r>
                      <w:rPr>
                        <w:sz w:val="18"/>
                      </w:rPr>
                      <w:instrText xml:space="preserve"> PAGE </w:instrText>
                    </w:r>
                    <w:r>
                      <w:fldChar w:fldCharType="separate"/>
                    </w:r>
                    <w:r>
                      <w:t>6</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9"/>
      </w:rP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ge">
                <wp:posOffset>9935845</wp:posOffset>
              </wp:positionV>
              <wp:extent cx="166370" cy="139700"/>
              <wp:effectExtent l="0" t="0" r="0" b="0"/>
              <wp:wrapNone/>
              <wp:docPr id="152" name="文本框 20"/>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67</w:t>
                          </w:r>
                          <w:r>
                            <w:fldChar w:fldCharType="end"/>
                          </w:r>
                        </w:p>
                      </w:txbxContent>
                    </wps:txbx>
                    <wps:bodyPr lIns="0" tIns="0" rIns="0" bIns="0" upright="1"/>
                  </wps:wsp>
                </a:graphicData>
              </a:graphic>
            </wp:anchor>
          </w:drawing>
        </mc:Choice>
        <mc:Fallback>
          <w:pict>
            <v:shape id="文本框 20" o:spid="_x0000_s1026" o:spt="202" type="#_x0000_t202" style="position:absolute;left:0pt;margin-top:782.35pt;height:11pt;width:13.1pt;mso-position-horizontal:center;mso-position-horizontal-relative:margin;mso-position-vertical-relative:page;z-index:251674624;mso-width-relative:page;mso-height-relative:page;" filled="f" stroked="f" coordsize="21600,21600" o:gfxdata="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d3xxnYAAAACQEAAA8AAAAAAAAAAQAgAAAAIgAAAGRycy9kb3ducmV2LnhtbFBLAQIU&#10;ABQAAAAIAIdO4kBdMfwQugEAAHQDAAAOAAAAAAAAAAEAIAAAACcBAABkcnMvZTJvRG9jLnhtbFBL&#10;BQYAAAAABgAGAFkBAABTBQ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67</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ge">
                <wp:posOffset>9935845</wp:posOffset>
              </wp:positionV>
              <wp:extent cx="166370" cy="139700"/>
              <wp:effectExtent l="0" t="0" r="0" b="0"/>
              <wp:wrapNone/>
              <wp:docPr id="154" name="文本框 2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72</w:t>
                          </w:r>
                          <w:r>
                            <w:fldChar w:fldCharType="end"/>
                          </w:r>
                        </w:p>
                      </w:txbxContent>
                    </wps:txbx>
                    <wps:bodyPr lIns="0" tIns="0" rIns="0" bIns="0" upright="1"/>
                  </wps:wsp>
                </a:graphicData>
              </a:graphic>
            </wp:anchor>
          </w:drawing>
        </mc:Choice>
        <mc:Fallback>
          <w:pict>
            <v:shape id="文本框 22" o:spid="_x0000_s1026" o:spt="202" type="#_x0000_t202" style="position:absolute;left:0pt;margin-top:782.35pt;height:11pt;width:13.1pt;mso-position-horizontal:center;mso-position-horizontal-relative:margin;mso-position-vertical-relative:page;z-index:251676672;mso-width-relative:page;mso-height-relative:page;" filled="f" stroked="f" coordsize="21600,21600" o:gfxdata="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13fHGdgAAAAJAQAADwAAAAAAAAABACAAAAAiAAAAZHJzL2Rvd25yZXYueG1sUEsB&#10;AhQAFAAAAAgAh07iQPnsMzy8AQAAdAMAAA4AAAAAAAAAAQAgAAAAJwEAAGRycy9lMm9Eb2MueG1s&#10;UEsFBgAAAAAGAAYAWQEAAFU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72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78720" behindDoc="1" locked="0" layoutInCell="1" allowOverlap="1">
              <wp:simplePos x="0" y="0"/>
              <wp:positionH relativeFrom="page">
                <wp:posOffset>3787140</wp:posOffset>
              </wp:positionH>
              <wp:positionV relativeFrom="page">
                <wp:posOffset>9787890</wp:posOffset>
              </wp:positionV>
              <wp:extent cx="166370" cy="1397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17</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8.2pt;margin-top:770.7pt;height:11pt;width:13.1pt;mso-position-horizontal-relative:page;mso-position-vertical-relative:page;z-index:-251637760;mso-width-relative:page;mso-height-relative:page;" filled="f" stroked="f" coordsize="21600,21600" o:gfxdata="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db/ivbAAAADQEAAA8AAAAAAAAAAQAgAAAAIgAAAGRycy9kb3ducmV2LnhtbFBL&#10;AQIUABQAAAAIAIdO4kD3mNEzugEAAHEDAAAOAAAAAAAAAAEAIAAAACoBAABkcnMvZTJvRG9jLnht&#10;bFBLBQYAAAAABgAGAFkBAABWBQ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3787140</wp:posOffset>
              </wp:positionH>
              <wp:positionV relativeFrom="page">
                <wp:posOffset>9787890</wp:posOffset>
              </wp:positionV>
              <wp:extent cx="166370" cy="139700"/>
              <wp:effectExtent l="0" t="0" r="0" b="0"/>
              <wp:wrapNone/>
              <wp:docPr id="136" name="文本框 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17</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8.2pt;margin-top:770.7pt;height:11pt;width:13.1pt;mso-position-horizontal-relative:page;mso-position-vertical-relative:page;z-index:-251653120;mso-width-relative:page;mso-height-relative:page;" filled="f" stroked="f" coordsize="21600,21600" o:gfxdata="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HW/4r2wAAAA0BAAAPAAAAAAAAAAEAIAAAACIAAABkcnMvZG93bnJldi54bWxQ&#10;SwECFAAUAAAACACHTuJANr5vpLsBAABzAwAADgAAAAAAAAABACAAAAAqAQAAZHJzL2Uyb0RvYy54&#10;bWxQSwUGAAAAAAYABgBZAQAAVwU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3787140</wp:posOffset>
              </wp:positionH>
              <wp:positionV relativeFrom="page">
                <wp:posOffset>9787890</wp:posOffset>
              </wp:positionV>
              <wp:extent cx="166370" cy="139700"/>
              <wp:effectExtent l="0" t="0" r="0" b="0"/>
              <wp:wrapNone/>
              <wp:docPr id="137" name="文本框 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8.2pt;margin-top:770.7pt;height:11pt;width:13.1pt;mso-position-horizontal-relative:page;mso-position-vertical-relative:page;z-index:-251652096;mso-width-relative:page;mso-height-relative:page;" filled="f" stroked="f" coordsize="21600,21600" o:gfxdata="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db/ivbAAAADQEAAA8AAAAAAAAAAQAgAAAAIgAAAGRycy9kb3ducmV2LnhtbFBL&#10;AQIUABQAAAAIAIdO4kDDT0YHugEAAHMDAAAOAAAAAAAAAAEAIAAAACoBAABkcnMvZTJvRG9jLnht&#10;bFBLBQYAAAAABgAGAFkBAABWBQ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r>
      <w:rPr>
        <w:sz w:val="2"/>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posOffset>9785985</wp:posOffset>
              </wp:positionV>
              <wp:extent cx="166370" cy="139700"/>
              <wp:effectExtent l="0" t="0" r="0" b="0"/>
              <wp:wrapNone/>
              <wp:docPr id="139" name="文本框 7"/>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7" o:spid="_x0000_s1026" o:spt="202" type="#_x0000_t202" style="position:absolute;left:0pt;margin-top:770.55pt;height:11pt;width:13.1pt;mso-position-horizontal:center;mso-position-horizontal-relative:margin;mso-position-vertical-relative:page;z-index:251666432;mso-width-relative:page;mso-height-relative:page;" filled="f" stroked="f" coordsize="21600,21600" o:gfxdata="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Mm2g9cAAAAJAQAADwAAAAAAAAABACAAAAAiAAAAZHJzL2Rvd25yZXYueG1sUEsBAhQA&#10;FAAAAAgAh07iQFqbUwu6AQAAcwMAAA4AAAAAAAAAAQAgAAAAJgEAAGRycy9lMm9Eb2MueG1sUEsF&#10;BgAAAAAGAAYAWQEAAFI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ge">
                <wp:posOffset>9785985</wp:posOffset>
              </wp:positionV>
              <wp:extent cx="166370" cy="139700"/>
              <wp:effectExtent l="0" t="0" r="0" b="0"/>
              <wp:wrapNone/>
              <wp:docPr id="140" name="文本框 8"/>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8" o:spid="_x0000_s1026" o:spt="202" type="#_x0000_t202" style="position:absolute;left:0pt;margin-top:770.55pt;height:11pt;width:13.1pt;mso-position-horizontal:center;mso-position-horizontal-relative:margin;mso-position-vertical-relative:page;z-index:251667456;mso-width-relative:page;mso-height-relative:page;" filled="f" stroked="f" coordsize="21600,21600" o:gfxdata="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DJtoPXAAAACQEAAA8AAAAAAAAAAQAgAAAAIgAAAGRycy9kb3ducmV2LnhtbFBLAQIU&#10;ABQAAAAIAIdO4kC2vOCGuwEAAHMDAAAOAAAAAAAAAAEAIAAAACYBAABkcnMvZTJvRG9jLnhtbFBL&#10;BQYAAAAABgAGAFkBAABTBQ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40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ge">
                <wp:posOffset>9935845</wp:posOffset>
              </wp:positionV>
              <wp:extent cx="166370" cy="139700"/>
              <wp:effectExtent l="0" t="0" r="0" b="0"/>
              <wp:wrapNone/>
              <wp:docPr id="143" name="文本框 11"/>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44</w:t>
                          </w:r>
                          <w:r>
                            <w:fldChar w:fldCharType="end"/>
                          </w:r>
                        </w:p>
                      </w:txbxContent>
                    </wps:txbx>
                    <wps:bodyPr lIns="0" tIns="0" rIns="0" bIns="0" upright="1"/>
                  </wps:wsp>
                </a:graphicData>
              </a:graphic>
            </wp:anchor>
          </w:drawing>
        </mc:Choice>
        <mc:Fallback>
          <w:pict>
            <v:shape id="文本框 11" o:spid="_x0000_s1026" o:spt="202" type="#_x0000_t202" style="position:absolute;left:0pt;margin-top:782.35pt;height:11pt;width:13.1pt;mso-position-horizontal:center;mso-position-horizontal-relative:margin;mso-position-vertical-relative:page;z-index:251668480;mso-width-relative:page;mso-height-relative:page;" filled="f" stroked="f" coordsize="21600,21600" o:gfxdata="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13fHGdgAAAAJAQAADwAAAAAAAAABACAAAAAiAAAAZHJzL2Rvd25yZXYueG1sUEsB&#10;AhQAFAAAAAgAh07iQEmP1Ky8AQAAdAMAAA4AAAAAAAAAAQAgAAAAJwEAAGRycy9lMm9Eb2MueG1s&#10;UEsFBgAAAAAGAAYAWQEAAFU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44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ge">
                <wp:posOffset>9935845</wp:posOffset>
              </wp:positionV>
              <wp:extent cx="166370" cy="139700"/>
              <wp:effectExtent l="0" t="0" r="0" b="0"/>
              <wp:wrapNone/>
              <wp:docPr id="150" name="文本框 18"/>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18" o:spid="_x0000_s1026" o:spt="202" type="#_x0000_t202" style="position:absolute;left:0pt;margin-top:782.35pt;height:11pt;width:13.1pt;mso-position-horizontal:center;mso-position-horizontal-relative:margin;mso-position-vertical-relative:page;z-index:251672576;mso-width-relative:page;mso-height-relative:page;" filled="f" stroked="f" coordsize="21600,21600" o:gfxdata="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13fHGdgAAAAJAQAADwAAAAAAAAABACAAAAAiAAAAZHJzL2Rvd25yZXYueG1sUEsB&#10;AhQAFAAAAAgAh07iQCKxR+68AQAAdAMAAA4AAAAAAAAAAQAgAAAAJwEAAGRycy9lMm9Eb2MueG1s&#10;UEsFBgAAAAAGAAYAWQEAAFU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50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楷体_GB2312"/>
      </w:rPr>
    </w:pPr>
    <w:r>
      <w:rPr>
        <w:rFonts w:hint="eastAsia" w:ascii="楷体_GB2312" w:hAnsi="宋体" w:eastAsia="楷体_GB2312"/>
        <w:bCs/>
        <w:color w:val="000000"/>
        <w:sz w:val="28"/>
        <w:szCs w:val="28"/>
      </w:rPr>
      <w:t>广汉市人民医院</w:t>
    </w:r>
    <w:r>
      <w:rPr>
        <w:rFonts w:hint="eastAsia" w:ascii="楷体_GB2312" w:hAnsi="微软雅黑" w:eastAsia="楷体_GB2312"/>
        <w:color w:val="333333"/>
        <w:sz w:val="28"/>
        <w:szCs w:val="28"/>
      </w:rPr>
      <w:t>People's Hospital</w:t>
    </w:r>
    <w:r>
      <w:rPr>
        <w:rFonts w:hint="eastAsia" w:ascii="楷体_GB2312" w:hAnsi="微软雅黑" w:eastAsia="楷体_GB2312"/>
        <w:sz w:val="28"/>
        <w:szCs w:val="28"/>
      </w:rPr>
      <w:t xml:space="preserve"> of GuangHan</w:t>
    </w:r>
  </w:p>
  <w:p>
    <w:pPr>
      <w:pStyle w:val="7"/>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楷体_GB2312"/>
      </w:rPr>
    </w:pPr>
    <w:r>
      <w:rPr>
        <w:rFonts w:hint="eastAsia" w:ascii="楷体_GB2312" w:hAnsi="宋体" w:eastAsia="楷体_GB2312"/>
        <w:bCs/>
        <w:color w:val="000000"/>
        <w:sz w:val="28"/>
        <w:szCs w:val="28"/>
      </w:rPr>
      <w:t>广汉市人民医院</w:t>
    </w:r>
    <w:r>
      <w:rPr>
        <w:rFonts w:hint="eastAsia" w:ascii="楷体_GB2312" w:hAnsi="微软雅黑" w:eastAsia="楷体_GB2312"/>
        <w:color w:val="333333"/>
        <w:sz w:val="28"/>
        <w:szCs w:val="28"/>
      </w:rPr>
      <w:t>People's Hospital</w:t>
    </w:r>
    <w:r>
      <w:rPr>
        <w:rFonts w:hint="eastAsia" w:ascii="楷体_GB2312" w:hAnsi="微软雅黑" w:eastAsia="楷体_GB2312"/>
        <w:sz w:val="28"/>
        <w:szCs w:val="28"/>
      </w:rPr>
      <w:t xml:space="preserve"> of GuangHan</w:t>
    </w:r>
  </w:p>
  <w:p>
    <w:pPr>
      <w:pStyle w:val="7"/>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1080135</wp:posOffset>
              </wp:positionH>
              <wp:positionV relativeFrom="page">
                <wp:posOffset>9921875</wp:posOffset>
              </wp:positionV>
              <wp:extent cx="5760720" cy="12065"/>
              <wp:effectExtent l="0" t="9168130" r="11430" b="0"/>
              <wp:wrapNone/>
              <wp:docPr id="153" name="任意多边形 21"/>
              <wp:cNvGraphicFramePr/>
              <a:graphic xmlns:a="http://schemas.openxmlformats.org/drawingml/2006/main">
                <a:graphicData uri="http://schemas.microsoft.com/office/word/2010/wordprocessingShape">
                  <wps:wsp>
                    <wps:cNvSpPr/>
                    <wps:spPr>
                      <a:xfrm>
                        <a:off x="0" y="0"/>
                        <a:ext cx="5760720" cy="12065"/>
                      </a:xfrm>
                      <a:custGeom>
                        <a:avLst/>
                        <a:gdLst/>
                        <a:ahLst/>
                        <a:cxnLst/>
                        <a:pathLst>
                          <a:path w="9072" h="19">
                            <a:moveTo>
                              <a:pt x="0" y="-14431"/>
                            </a:moveTo>
                            <a:lnTo>
                              <a:pt x="9072" y="-14431"/>
                            </a:lnTo>
                            <a:moveTo>
                              <a:pt x="0" y="-14412"/>
                            </a:moveTo>
                            <a:lnTo>
                              <a:pt x="9072" y="-14412"/>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21" o:spid="_x0000_s1026" o:spt="100" style="position:absolute;left:0pt;margin-left:85.05pt;margin-top:781.25pt;height:0.95pt;width:453.6pt;mso-position-horizontal-relative:page;mso-position-vertical-relative:page;z-index:-251640832;mso-width-relative:page;mso-height-relative:page;" filled="f" stroked="t" coordsize="9072,19" o:gfxdata="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JTuw02wAAAA4B&#10;AAAPAAAAAAAAAAEAIAAAACIAAABkcnMvZG93bnJldi54bWxQSwECFAAUAAAACACHTuJAq74NUVEC&#10;AADzBAAADgAAAAAAAAABACAAAAAqAQAAZHJzL2Uyb0RvYy54bWxQSwUGAAAAAAYABgBZAQAA7QUA&#10;AAAA&#10;" path="m0,-14431l9072,-14431m0,-14412l9072,-14412e">
              <v:fill on="f" focussize="0,0"/>
              <v:stroke weight="0.48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楷体_GB2312"/>
      </w:rPr>
    </w:pPr>
    <w:r>
      <w:rPr>
        <w:rFonts w:hint="eastAsia" w:ascii="楷体_GB2312" w:hAnsi="宋体" w:eastAsia="楷体_GB2312"/>
        <w:bCs/>
        <w:color w:val="000000"/>
        <w:sz w:val="28"/>
        <w:szCs w:val="28"/>
      </w:rPr>
      <w:t>广汉市人民医院</w:t>
    </w:r>
    <w:r>
      <w:rPr>
        <w:rFonts w:hint="eastAsia" w:ascii="楷体_GB2312" w:hAnsi="微软雅黑" w:eastAsia="楷体_GB2312"/>
        <w:color w:val="333333"/>
        <w:sz w:val="28"/>
        <w:szCs w:val="28"/>
      </w:rPr>
      <w:t>People's Hospital</w:t>
    </w:r>
    <w:r>
      <w:rPr>
        <w:rFonts w:hint="eastAsia" w:ascii="楷体_GB2312" w:hAnsi="微软雅黑" w:eastAsia="楷体_GB2312"/>
        <w:sz w:val="28"/>
        <w:szCs w:val="28"/>
      </w:rPr>
      <w:t xml:space="preserve"> of GuangHan</w:t>
    </w:r>
  </w:p>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900430</wp:posOffset>
              </wp:positionH>
              <wp:positionV relativeFrom="page">
                <wp:posOffset>10131425</wp:posOffset>
              </wp:positionV>
              <wp:extent cx="6071870" cy="20955"/>
              <wp:effectExtent l="0" t="0" r="0" b="0"/>
              <wp:wrapNone/>
              <wp:docPr id="133" name="任意多边形 1"/>
              <wp:cNvGraphicFramePr/>
              <a:graphic xmlns:a="http://schemas.openxmlformats.org/drawingml/2006/main">
                <a:graphicData uri="http://schemas.microsoft.com/office/word/2010/wordprocessingShape">
                  <wps:wsp>
                    <wps:cNvSpPr/>
                    <wps:spPr>
                      <a:xfrm>
                        <a:off x="0" y="0"/>
                        <a:ext cx="6071870" cy="20955"/>
                      </a:xfrm>
                      <a:custGeom>
                        <a:avLst/>
                        <a:gdLst/>
                        <a:ahLst/>
                        <a:cxnLst/>
                        <a:pathLst>
                          <a:path w="9562" h="33">
                            <a:moveTo>
                              <a:pt x="0" y="-15103"/>
                            </a:moveTo>
                            <a:lnTo>
                              <a:pt x="9562" y="-15103"/>
                            </a:lnTo>
                            <a:moveTo>
                              <a:pt x="0" y="-15070"/>
                            </a:moveTo>
                            <a:lnTo>
                              <a:pt x="9562" y="-15070"/>
                            </a:lnTo>
                          </a:path>
                        </a:pathLst>
                      </a:custGeom>
                      <a:noFill/>
                      <a:ln w="10668" cap="flat" cmpd="sng">
                        <a:solidFill>
                          <a:srgbClr val="000000"/>
                        </a:solidFill>
                        <a:prstDash val="solid"/>
                        <a:headEnd type="none" w="med" len="med"/>
                        <a:tailEnd type="none" w="med" len="med"/>
                      </a:ln>
                    </wps:spPr>
                    <wps:bodyPr upright="1"/>
                  </wps:wsp>
                </a:graphicData>
              </a:graphic>
            </wp:anchor>
          </w:drawing>
        </mc:Choice>
        <mc:Fallback>
          <w:pict>
            <v:shape id="任意多边形 1" o:spid="_x0000_s1026" o:spt="100" style="position:absolute;left:0pt;margin-left:70.9pt;margin-top:797.75pt;height:1.65pt;width:478.1pt;mso-position-horizontal-relative:page;mso-position-vertical-relative:page;z-index:-251656192;mso-width-relative:page;mso-height-relative:page;" filled="f" stroked="t" coordsize="9562,33" o:gfxdata="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DzZz3WAAAADgEAAA8A&#10;AAAAAAAAAQAgAAAAIgAAAGRycy9kb3ducmV2LnhtbFBLAQIUABQAAAAIAIdO4kB1udIOUgIAAPME&#10;AAAOAAAAAAAAAAEAIAAAACUBAABkcnMvZTJvRG9jLnhtbFBLBQYAAAAABgAGAFkBAADpBQAAAAA=&#10;" path="m0,-15103l9562,-15103m0,-15070l9562,-15070e">
              <v:fill on="f" focussize="0,0"/>
              <v:stroke weight="0.84pt" color="#000000"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楷体_GB2312"/>
      </w:rPr>
    </w:pPr>
    <w:r>
      <w:rPr>
        <w:rFonts w:hint="eastAsia" w:ascii="楷体_GB2312" w:hAnsi="宋体" w:eastAsia="楷体_GB2312"/>
        <w:bCs/>
        <w:color w:val="000000"/>
        <w:sz w:val="28"/>
        <w:szCs w:val="28"/>
      </w:rPr>
      <w:t>广汉市人民医院</w:t>
    </w:r>
    <w:r>
      <w:rPr>
        <w:rFonts w:hint="eastAsia" w:ascii="楷体_GB2312" w:hAnsi="微软雅黑" w:eastAsia="楷体_GB2312"/>
        <w:color w:val="333333"/>
        <w:sz w:val="28"/>
        <w:szCs w:val="28"/>
      </w:rPr>
      <w:t>People's Hospital</w:t>
    </w:r>
    <w:r>
      <w:rPr>
        <w:rFonts w:hint="eastAsia" w:ascii="楷体_GB2312" w:hAnsi="微软雅黑" w:eastAsia="楷体_GB2312"/>
        <w:sz w:val="28"/>
        <w:szCs w:val="28"/>
      </w:rPr>
      <w:t xml:space="preserve"> of GuangHan</w:t>
    </w:r>
  </w:p>
  <w:p>
    <w:pPr>
      <w:pStyle w:val="7"/>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900430</wp:posOffset>
              </wp:positionH>
              <wp:positionV relativeFrom="page">
                <wp:posOffset>9890125</wp:posOffset>
              </wp:positionV>
              <wp:extent cx="5940425" cy="20955"/>
              <wp:effectExtent l="0" t="0" r="0" b="0"/>
              <wp:wrapNone/>
              <wp:docPr id="135" name="任意多边形 3"/>
              <wp:cNvGraphicFramePr/>
              <a:graphic xmlns:a="http://schemas.openxmlformats.org/drawingml/2006/main">
                <a:graphicData uri="http://schemas.microsoft.com/office/word/2010/wordprocessingShape">
                  <wps:wsp>
                    <wps:cNvSpPr/>
                    <wps:spPr>
                      <a:xfrm>
                        <a:off x="0" y="0"/>
                        <a:ext cx="5940425" cy="20955"/>
                      </a:xfrm>
                      <a:custGeom>
                        <a:avLst/>
                        <a:gdLst/>
                        <a:ahLst/>
                        <a:cxnLst/>
                        <a:pathLst>
                          <a:path w="9355" h="33">
                            <a:moveTo>
                              <a:pt x="0" y="-14345"/>
                            </a:moveTo>
                            <a:lnTo>
                              <a:pt x="9355" y="-14345"/>
                            </a:lnTo>
                            <a:moveTo>
                              <a:pt x="0" y="-14312"/>
                            </a:moveTo>
                            <a:lnTo>
                              <a:pt x="9355" y="-14312"/>
                            </a:lnTo>
                          </a:path>
                        </a:pathLst>
                      </a:custGeom>
                      <a:noFill/>
                      <a:ln w="10668" cap="flat" cmpd="sng">
                        <a:solidFill>
                          <a:srgbClr val="000000"/>
                        </a:solidFill>
                        <a:prstDash val="solid"/>
                        <a:headEnd type="none" w="med" len="med"/>
                        <a:tailEnd type="none" w="med" len="med"/>
                      </a:ln>
                    </wps:spPr>
                    <wps:bodyPr upright="1"/>
                  </wps:wsp>
                </a:graphicData>
              </a:graphic>
            </wp:anchor>
          </w:drawing>
        </mc:Choice>
        <mc:Fallback>
          <w:pict>
            <v:shape id="任意多边形 3" o:spid="_x0000_s1026" o:spt="100" style="position:absolute;left:0pt;margin-left:70.9pt;margin-top:778.75pt;height:1.65pt;width:467.75pt;mso-position-horizontal-relative:page;mso-position-vertical-relative:page;z-index:-251654144;mso-width-relative:page;mso-height-relative:page;" filled="f" stroked="t" coordsize="9355,33" o:gfxdata="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uHiCDcAAAADgEA&#10;AA8AAAAAAAAAAQAgAAAAIgAAAGRycy9kb3ducmV2LnhtbFBLAQIUABQAAAAIAIdO4kCEHEb9TwIA&#10;APMEAAAOAAAAAAAAAAEAIAAAACsBAABkcnMvZTJvRG9jLnhtbFBLBQYAAAAABgAGAFkBAADsBQAA&#10;AAA=&#10;" path="m0,-14345l9355,-14345m0,-14312l9355,-14312e">
              <v:fill on="f" focussize="0,0"/>
              <v:stroke weight="0.84pt" color="#000000"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楷体_GB2312"/>
      </w:rPr>
    </w:pPr>
    <w:r>
      <w:rPr>
        <w:rFonts w:hint="eastAsia" w:ascii="楷体_GB2312" w:hAnsi="宋体" w:eastAsia="楷体_GB2312"/>
        <w:bCs/>
        <w:color w:val="000000"/>
        <w:sz w:val="28"/>
        <w:szCs w:val="28"/>
      </w:rPr>
      <w:t>广汉市人民医院</w:t>
    </w:r>
    <w:r>
      <w:rPr>
        <w:rFonts w:hint="eastAsia" w:ascii="楷体_GB2312" w:hAnsi="微软雅黑" w:eastAsia="楷体_GB2312"/>
        <w:color w:val="333333"/>
        <w:sz w:val="28"/>
        <w:szCs w:val="28"/>
      </w:rPr>
      <w:t>People's Hospital</w:t>
    </w:r>
    <w:r>
      <w:rPr>
        <w:rFonts w:hint="eastAsia" w:ascii="楷体_GB2312" w:hAnsi="微软雅黑" w:eastAsia="楷体_GB2312"/>
        <w:sz w:val="28"/>
        <w:szCs w:val="28"/>
      </w:rPr>
      <w:t xml:space="preserve"> of GuangHan</w:t>
    </w:r>
  </w:p>
  <w:p>
    <w:pPr>
      <w:pStyle w:val="7"/>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863600</wp:posOffset>
              </wp:positionH>
              <wp:positionV relativeFrom="page">
                <wp:posOffset>9889490</wp:posOffset>
              </wp:positionV>
              <wp:extent cx="5832475" cy="20955"/>
              <wp:effectExtent l="0" t="0" r="0" b="0"/>
              <wp:wrapNone/>
              <wp:docPr id="138" name="任意多边形 6"/>
              <wp:cNvGraphicFramePr/>
              <a:graphic xmlns:a="http://schemas.openxmlformats.org/drawingml/2006/main">
                <a:graphicData uri="http://schemas.microsoft.com/office/word/2010/wordprocessingShape">
                  <wps:wsp>
                    <wps:cNvSpPr/>
                    <wps:spPr>
                      <a:xfrm>
                        <a:off x="0" y="0"/>
                        <a:ext cx="5832475" cy="20955"/>
                      </a:xfrm>
                      <a:custGeom>
                        <a:avLst/>
                        <a:gdLst/>
                        <a:ahLst/>
                        <a:cxnLst/>
                        <a:pathLst>
                          <a:path w="9185" h="33">
                            <a:moveTo>
                              <a:pt x="0" y="-14343"/>
                            </a:moveTo>
                            <a:lnTo>
                              <a:pt x="9185" y="-14343"/>
                            </a:lnTo>
                            <a:moveTo>
                              <a:pt x="0" y="-14310"/>
                            </a:moveTo>
                            <a:lnTo>
                              <a:pt x="9185" y="-14310"/>
                            </a:lnTo>
                          </a:path>
                        </a:pathLst>
                      </a:custGeom>
                      <a:noFill/>
                      <a:ln w="10668" cap="flat" cmpd="sng">
                        <a:solidFill>
                          <a:srgbClr val="000000"/>
                        </a:solidFill>
                        <a:prstDash val="solid"/>
                        <a:headEnd type="none" w="med" len="med"/>
                        <a:tailEnd type="none" w="med" len="med"/>
                      </a:ln>
                    </wps:spPr>
                    <wps:bodyPr upright="1"/>
                  </wps:wsp>
                </a:graphicData>
              </a:graphic>
            </wp:anchor>
          </w:drawing>
        </mc:Choice>
        <mc:Fallback>
          <w:pict>
            <v:shape id="任意多边形 6" o:spid="_x0000_s1026" o:spt="100" style="position:absolute;left:0pt;margin-left:68pt;margin-top:778.7pt;height:1.65pt;width:459.25pt;mso-position-horizontal-relative:page;mso-position-vertical-relative:page;z-index:-251651072;mso-width-relative:page;mso-height-relative:page;" filled="f" stroked="t" coordsize="9185,33" o:gfxdata="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FOjqdcAAAAOAQAA&#10;DwAAAAAAAAABACAAAAAiAAAAZHJzL2Rvd25yZXYueG1sUEsBAhQAFAAAAAgAh07iQH1LqQRTAgAA&#10;8wQAAA4AAAAAAAAAAQAgAAAAJgEAAGRycy9lMm9Eb2MueG1sUEsFBgAAAAAGAAYAWQEAAOsFAAAA&#10;AA==&#10;" path="m0,-14343l9185,-14343m0,-14310l9185,-14310e">
              <v:fill on="f" focussize="0,0"/>
              <v:stroke weight="0.84pt" color="#000000" joinstyle="round"/>
              <v:imagedata o:title=""/>
              <o:lock v:ext="edit" aspectratio="f"/>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楷体_GB2312"/>
      </w:rPr>
    </w:pPr>
    <w:r>
      <w:rPr>
        <w:rFonts w:hint="eastAsia" w:ascii="楷体_GB2312" w:hAnsi="宋体" w:eastAsia="楷体_GB2312"/>
        <w:bCs/>
        <w:color w:val="000000"/>
        <w:sz w:val="28"/>
        <w:szCs w:val="28"/>
      </w:rPr>
      <w:t>广汉市人民医院</w:t>
    </w:r>
    <w:r>
      <w:rPr>
        <w:rFonts w:hint="eastAsia" w:ascii="楷体_GB2312" w:hAnsi="微软雅黑" w:eastAsia="楷体_GB2312"/>
        <w:color w:val="333333"/>
        <w:sz w:val="28"/>
        <w:szCs w:val="28"/>
      </w:rPr>
      <w:t>People's Hospital</w:t>
    </w:r>
    <w:r>
      <w:rPr>
        <w:rFonts w:hint="eastAsia" w:ascii="楷体_GB2312" w:hAnsi="微软雅黑" w:eastAsia="楷体_GB2312"/>
        <w:sz w:val="28"/>
        <w:szCs w:val="28"/>
      </w:rPr>
      <w:t xml:space="preserve"> of GuangHan</w:t>
    </w:r>
  </w:p>
  <w:p>
    <w:pPr>
      <w:pStyle w:val="7"/>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1080135</wp:posOffset>
              </wp:positionH>
              <wp:positionV relativeFrom="page">
                <wp:posOffset>9921875</wp:posOffset>
              </wp:positionV>
              <wp:extent cx="5760720" cy="12065"/>
              <wp:effectExtent l="0" t="9168130" r="11430" b="0"/>
              <wp:wrapNone/>
              <wp:docPr id="144" name="任意多边形 12"/>
              <wp:cNvGraphicFramePr/>
              <a:graphic xmlns:a="http://schemas.openxmlformats.org/drawingml/2006/main">
                <a:graphicData uri="http://schemas.microsoft.com/office/word/2010/wordprocessingShape">
                  <wps:wsp>
                    <wps:cNvSpPr/>
                    <wps:spPr>
                      <a:xfrm>
                        <a:off x="0" y="0"/>
                        <a:ext cx="5760720" cy="12065"/>
                      </a:xfrm>
                      <a:custGeom>
                        <a:avLst/>
                        <a:gdLst/>
                        <a:ahLst/>
                        <a:cxnLst/>
                        <a:pathLst>
                          <a:path w="9072" h="19">
                            <a:moveTo>
                              <a:pt x="0" y="-14431"/>
                            </a:moveTo>
                            <a:lnTo>
                              <a:pt x="9072" y="-14431"/>
                            </a:lnTo>
                            <a:moveTo>
                              <a:pt x="0" y="-14412"/>
                            </a:moveTo>
                            <a:lnTo>
                              <a:pt x="9072" y="-14412"/>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2" o:spid="_x0000_s1026" o:spt="100" style="position:absolute;left:0pt;margin-left:85.05pt;margin-top:781.25pt;height:0.95pt;width:453.6pt;mso-position-horizontal-relative:page;mso-position-vertical-relative:page;z-index:-251646976;mso-width-relative:page;mso-height-relative:page;" filled="f" stroked="t" coordsize="9072,19" o:gfxdata="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lO7DTbAAAADgEA&#10;AA8AAAAAAAAAAQAgAAAAIgAAAGRycy9kb3ducmV2LnhtbFBLAQIUABQAAAAIAIdO4kBSPwyGUAIA&#10;APMEAAAOAAAAAAAAAAEAIAAAACoBAABkcnMvZTJvRG9jLnhtbFBLBQYAAAAABgAGAFkBAADsBQAA&#10;AAA=&#10;" path="m0,-14431l9072,-14431m0,-14412l9072,-14412e">
              <v:fill on="f" focussize="0,0"/>
              <v:stroke weight="0.48pt" color="#000000" joinstyle="round"/>
              <v:imagedata o:title=""/>
              <o:lock v:ext="edit" aspectratio="f"/>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楷体_GB2312"/>
      </w:rPr>
    </w:pPr>
    <w:r>
      <w:rPr>
        <w:rFonts w:hint="eastAsia" w:ascii="楷体_GB2312" w:hAnsi="宋体" w:eastAsia="楷体_GB2312"/>
        <w:bCs/>
        <w:color w:val="000000"/>
        <w:sz w:val="28"/>
        <w:szCs w:val="28"/>
      </w:rPr>
      <w:t>广汉市人民医院</w:t>
    </w:r>
    <w:r>
      <w:rPr>
        <w:rFonts w:hint="eastAsia" w:ascii="楷体_GB2312" w:hAnsi="微软雅黑" w:eastAsia="楷体_GB2312"/>
        <w:color w:val="333333"/>
        <w:sz w:val="28"/>
        <w:szCs w:val="28"/>
      </w:rPr>
      <w:t>People's Hospital</w:t>
    </w:r>
    <w:r>
      <w:rPr>
        <w:rFonts w:hint="eastAsia" w:ascii="楷体_GB2312" w:hAnsi="微软雅黑" w:eastAsia="楷体_GB2312"/>
        <w:sz w:val="28"/>
        <w:szCs w:val="28"/>
      </w:rPr>
      <w:t xml:space="preserve"> of GuangHan</w:t>
    </w:r>
  </w:p>
  <w:p>
    <w:pPr>
      <w:pStyle w:val="7"/>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1080135</wp:posOffset>
              </wp:positionH>
              <wp:positionV relativeFrom="page">
                <wp:posOffset>9921875</wp:posOffset>
              </wp:positionV>
              <wp:extent cx="5760720" cy="12065"/>
              <wp:effectExtent l="0" t="9168130" r="11430" b="0"/>
              <wp:wrapNone/>
              <wp:docPr id="146" name="任意多边形 14"/>
              <wp:cNvGraphicFramePr/>
              <a:graphic xmlns:a="http://schemas.openxmlformats.org/drawingml/2006/main">
                <a:graphicData uri="http://schemas.microsoft.com/office/word/2010/wordprocessingShape">
                  <wps:wsp>
                    <wps:cNvSpPr/>
                    <wps:spPr>
                      <a:xfrm>
                        <a:off x="0" y="0"/>
                        <a:ext cx="5760720" cy="12065"/>
                      </a:xfrm>
                      <a:custGeom>
                        <a:avLst/>
                        <a:gdLst/>
                        <a:ahLst/>
                        <a:cxnLst/>
                        <a:pathLst>
                          <a:path w="9072" h="19">
                            <a:moveTo>
                              <a:pt x="0" y="-14431"/>
                            </a:moveTo>
                            <a:lnTo>
                              <a:pt x="9072" y="-14431"/>
                            </a:lnTo>
                            <a:moveTo>
                              <a:pt x="0" y="-14412"/>
                            </a:moveTo>
                            <a:lnTo>
                              <a:pt x="9072" y="-14412"/>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4" o:spid="_x0000_s1026" o:spt="100" style="position:absolute;left:0pt;margin-left:85.05pt;margin-top:781.25pt;height:0.95pt;width:453.6pt;mso-position-horizontal-relative:page;mso-position-vertical-relative:page;z-index:-251645952;mso-width-relative:page;mso-height-relative:page;" filled="f" stroked="t" coordsize="9072,19" o:gfxdata="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lO7DTbAAAADgEAAA8AAAAA&#10;AAAAAQAgAAAAIgAAAGRycy9kb3ducmV2LnhtbFBLAQIUABQAAAAIAIdO4kAoPTS9SgIAAPMEAAAO&#10;AAAAAAAAAAEAIAAAACoBAABkcnMvZTJvRG9jLnhtbFBLBQYAAAAABgAGAFkBAADmBQAAAAA=&#10;" path="m0,-14431l9072,-14431m0,-14412l9072,-14412e">
              <v:fill on="f" focussize="0,0"/>
              <v:stroke weight="0.48pt" color="#000000" joinstyle="round"/>
              <v:imagedata o:title=""/>
              <o:lock v:ext="edit" aspectratio="f"/>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楷体_GB2312"/>
      </w:rPr>
    </w:pPr>
    <w:r>
      <w:rPr>
        <w:rFonts w:hint="eastAsia" w:ascii="楷体_GB2312" w:hAnsi="宋体" w:eastAsia="楷体_GB2312"/>
        <w:bCs/>
        <w:color w:val="000000"/>
        <w:sz w:val="28"/>
        <w:szCs w:val="28"/>
      </w:rPr>
      <w:t>广汉市人民医院</w:t>
    </w:r>
    <w:r>
      <w:rPr>
        <w:rFonts w:hint="eastAsia" w:ascii="楷体_GB2312" w:hAnsi="微软雅黑" w:eastAsia="楷体_GB2312"/>
        <w:color w:val="333333"/>
        <w:sz w:val="28"/>
        <w:szCs w:val="28"/>
      </w:rPr>
      <w:t>People's Hospital</w:t>
    </w:r>
    <w:r>
      <w:rPr>
        <w:rFonts w:hint="eastAsia" w:ascii="楷体_GB2312" w:hAnsi="微软雅黑" w:eastAsia="楷体_GB2312"/>
        <w:sz w:val="28"/>
        <w:szCs w:val="28"/>
      </w:rPr>
      <w:t xml:space="preserve"> of GuangHan</w:t>
    </w:r>
  </w:p>
  <w:p>
    <w:pPr>
      <w:pStyle w:val="7"/>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1080135</wp:posOffset>
              </wp:positionH>
              <wp:positionV relativeFrom="page">
                <wp:posOffset>9921875</wp:posOffset>
              </wp:positionV>
              <wp:extent cx="5760720" cy="12065"/>
              <wp:effectExtent l="0" t="9168130" r="11430" b="0"/>
              <wp:wrapNone/>
              <wp:docPr id="148" name="任意多边形 16"/>
              <wp:cNvGraphicFramePr/>
              <a:graphic xmlns:a="http://schemas.openxmlformats.org/drawingml/2006/main">
                <a:graphicData uri="http://schemas.microsoft.com/office/word/2010/wordprocessingShape">
                  <wps:wsp>
                    <wps:cNvSpPr/>
                    <wps:spPr>
                      <a:xfrm>
                        <a:off x="0" y="0"/>
                        <a:ext cx="5760720" cy="12065"/>
                      </a:xfrm>
                      <a:custGeom>
                        <a:avLst/>
                        <a:gdLst/>
                        <a:ahLst/>
                        <a:cxnLst/>
                        <a:pathLst>
                          <a:path w="9072" h="19">
                            <a:moveTo>
                              <a:pt x="0" y="-14431"/>
                            </a:moveTo>
                            <a:lnTo>
                              <a:pt x="9072" y="-14431"/>
                            </a:lnTo>
                            <a:moveTo>
                              <a:pt x="0" y="-14412"/>
                            </a:moveTo>
                            <a:lnTo>
                              <a:pt x="9072" y="-14412"/>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6" o:spid="_x0000_s1026" o:spt="100" style="position:absolute;left:0pt;margin-left:85.05pt;margin-top:781.25pt;height:0.95pt;width:453.6pt;mso-position-horizontal-relative:page;mso-position-vertical-relative:page;z-index:-251644928;mso-width-relative:page;mso-height-relative:page;" filled="f" stroked="t" coordsize="9072,19" o:gfxdata="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lO7DTbAAAADgEAAA8AAAAA&#10;AAAAAQAgAAAAIgAAAGRycy9kb3ducmV2LnhtbFBLAQIUABQAAAAIAIdO4kCKughmSgIAAPMEAAAO&#10;AAAAAAAAAAEAIAAAACoBAABkcnMvZTJvRG9jLnhtbFBLBQYAAAAABgAGAFkBAADmBQAAAAA=&#10;" path="m0,-14431l9072,-14431m0,-14412l9072,-14412e">
              <v:fill on="f" focussize="0,0"/>
              <v:stroke weight="0.48pt" color="#000000" joinstyle="round"/>
              <v:imagedata o:title=""/>
              <o:lock v:ext="edit" aspectratio="f"/>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楷体_GB2312"/>
      </w:rPr>
    </w:pPr>
    <w:r>
      <w:rPr>
        <w:rFonts w:hint="eastAsia" w:ascii="楷体_GB2312" w:hAnsi="宋体" w:eastAsia="楷体_GB2312"/>
        <w:bCs/>
        <w:color w:val="000000"/>
        <w:sz w:val="28"/>
        <w:szCs w:val="28"/>
      </w:rPr>
      <w:t>广汉市人民医院</w:t>
    </w:r>
    <w:r>
      <w:rPr>
        <w:rFonts w:hint="eastAsia" w:ascii="楷体_GB2312" w:hAnsi="微软雅黑" w:eastAsia="楷体_GB2312"/>
        <w:color w:val="333333"/>
        <w:sz w:val="28"/>
        <w:szCs w:val="28"/>
      </w:rPr>
      <w:t>People's Hospital</w:t>
    </w:r>
    <w:r>
      <w:rPr>
        <w:rFonts w:hint="eastAsia" w:ascii="楷体_GB2312" w:hAnsi="微软雅黑" w:eastAsia="楷体_GB2312"/>
        <w:sz w:val="28"/>
        <w:szCs w:val="28"/>
      </w:rPr>
      <w:t xml:space="preserve"> of GuangHan</w:t>
    </w:r>
  </w:p>
  <w:p>
    <w:pPr>
      <w:pStyle w:val="7"/>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1080135</wp:posOffset>
              </wp:positionH>
              <wp:positionV relativeFrom="page">
                <wp:posOffset>9921875</wp:posOffset>
              </wp:positionV>
              <wp:extent cx="5760720" cy="12065"/>
              <wp:effectExtent l="0" t="9168130" r="11430" b="0"/>
              <wp:wrapNone/>
              <wp:docPr id="151" name="任意多边形 19"/>
              <wp:cNvGraphicFramePr/>
              <a:graphic xmlns:a="http://schemas.openxmlformats.org/drawingml/2006/main">
                <a:graphicData uri="http://schemas.microsoft.com/office/word/2010/wordprocessingShape">
                  <wps:wsp>
                    <wps:cNvSpPr/>
                    <wps:spPr>
                      <a:xfrm>
                        <a:off x="0" y="0"/>
                        <a:ext cx="5760720" cy="12065"/>
                      </a:xfrm>
                      <a:custGeom>
                        <a:avLst/>
                        <a:gdLst/>
                        <a:ahLst/>
                        <a:cxnLst/>
                        <a:pathLst>
                          <a:path w="9072" h="19">
                            <a:moveTo>
                              <a:pt x="0" y="-14431"/>
                            </a:moveTo>
                            <a:lnTo>
                              <a:pt x="9072" y="-14431"/>
                            </a:lnTo>
                            <a:moveTo>
                              <a:pt x="0" y="-14412"/>
                            </a:moveTo>
                            <a:lnTo>
                              <a:pt x="9072" y="-14412"/>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9" o:spid="_x0000_s1026" o:spt="100" style="position:absolute;left:0pt;margin-left:85.05pt;margin-top:781.25pt;height:0.95pt;width:453.6pt;mso-position-horizontal-relative:page;mso-position-vertical-relative:page;z-index:-251642880;mso-width-relative:page;mso-height-relative:page;" filled="f" stroked="t" coordsize="9072,19" o:gfxdata="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lO7DTbAAAADgEAAA8AAAAA&#10;AAAAAQAgAAAAIgAAAGRycy9kb3ducmV2LnhtbFBLAQIUABQAAAAIAIdO4kBws6CXSgIAAPMEAAAO&#10;AAAAAAAAAAEAIAAAACoBAABkcnMvZTJvRG9jLnhtbFBLBQYAAAAABgAGAFkBAADmBQAAAAA=&#10;" path="m0,-14431l9072,-14431m0,-14412l9072,-14412e">
              <v:fill on="f" focussize="0,0"/>
              <v:stroke weight="0.48pt"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5"/>
      <w:numFmt w:val="decimal"/>
      <w:lvlText w:val="%1"/>
      <w:lvlJc w:val="left"/>
      <w:pPr>
        <w:ind w:left="1641" w:hanging="420"/>
        <w:jc w:val="left"/>
      </w:pPr>
      <w:rPr>
        <w:rFonts w:hint="default"/>
        <w:lang w:val="zh-CN" w:eastAsia="zh-CN" w:bidi="zh-CN"/>
      </w:rPr>
    </w:lvl>
    <w:lvl w:ilvl="1" w:tentative="0">
      <w:start w:val="1"/>
      <w:numFmt w:val="decimal"/>
      <w:lvlText w:val="%1.%2"/>
      <w:lvlJc w:val="left"/>
      <w:pPr>
        <w:ind w:left="1641"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433" w:hanging="420"/>
      </w:pPr>
      <w:rPr>
        <w:rFonts w:hint="default"/>
        <w:lang w:val="zh-CN" w:eastAsia="zh-CN" w:bidi="zh-CN"/>
      </w:rPr>
    </w:lvl>
    <w:lvl w:ilvl="3" w:tentative="0">
      <w:start w:val="0"/>
      <w:numFmt w:val="bullet"/>
      <w:lvlText w:val="•"/>
      <w:lvlJc w:val="left"/>
      <w:pPr>
        <w:ind w:left="4329" w:hanging="420"/>
      </w:pPr>
      <w:rPr>
        <w:rFonts w:hint="default"/>
        <w:lang w:val="zh-CN" w:eastAsia="zh-CN" w:bidi="zh-CN"/>
      </w:rPr>
    </w:lvl>
    <w:lvl w:ilvl="4" w:tentative="0">
      <w:start w:val="0"/>
      <w:numFmt w:val="bullet"/>
      <w:lvlText w:val="•"/>
      <w:lvlJc w:val="left"/>
      <w:pPr>
        <w:ind w:left="5226" w:hanging="420"/>
      </w:pPr>
      <w:rPr>
        <w:rFonts w:hint="default"/>
        <w:lang w:val="zh-CN" w:eastAsia="zh-CN" w:bidi="zh-CN"/>
      </w:rPr>
    </w:lvl>
    <w:lvl w:ilvl="5" w:tentative="0">
      <w:start w:val="0"/>
      <w:numFmt w:val="bullet"/>
      <w:lvlText w:val="•"/>
      <w:lvlJc w:val="left"/>
      <w:pPr>
        <w:ind w:left="6123" w:hanging="420"/>
      </w:pPr>
      <w:rPr>
        <w:rFonts w:hint="default"/>
        <w:lang w:val="zh-CN" w:eastAsia="zh-CN" w:bidi="zh-CN"/>
      </w:rPr>
    </w:lvl>
    <w:lvl w:ilvl="6" w:tentative="0">
      <w:start w:val="0"/>
      <w:numFmt w:val="bullet"/>
      <w:lvlText w:val="•"/>
      <w:lvlJc w:val="left"/>
      <w:pPr>
        <w:ind w:left="7019" w:hanging="420"/>
      </w:pPr>
      <w:rPr>
        <w:rFonts w:hint="default"/>
        <w:lang w:val="zh-CN" w:eastAsia="zh-CN" w:bidi="zh-CN"/>
      </w:rPr>
    </w:lvl>
    <w:lvl w:ilvl="7" w:tentative="0">
      <w:start w:val="0"/>
      <w:numFmt w:val="bullet"/>
      <w:lvlText w:val="•"/>
      <w:lvlJc w:val="left"/>
      <w:pPr>
        <w:ind w:left="7916" w:hanging="420"/>
      </w:pPr>
      <w:rPr>
        <w:rFonts w:hint="default"/>
        <w:lang w:val="zh-CN" w:eastAsia="zh-CN" w:bidi="zh-CN"/>
      </w:rPr>
    </w:lvl>
    <w:lvl w:ilvl="8" w:tentative="0">
      <w:start w:val="0"/>
      <w:numFmt w:val="bullet"/>
      <w:lvlText w:val="•"/>
      <w:lvlJc w:val="left"/>
      <w:pPr>
        <w:ind w:left="8812" w:hanging="420"/>
      </w:pPr>
      <w:rPr>
        <w:rFonts w:hint="default"/>
        <w:lang w:val="zh-CN" w:eastAsia="zh-CN" w:bidi="zh-CN"/>
      </w:rPr>
    </w:lvl>
  </w:abstractNum>
  <w:abstractNum w:abstractNumId="1">
    <w:nsid w:val="8CAEB125"/>
    <w:multiLevelType w:val="multilevel"/>
    <w:tmpl w:val="8CAEB125"/>
    <w:lvl w:ilvl="0" w:tentative="0">
      <w:start w:val="6"/>
      <w:numFmt w:val="decimal"/>
      <w:lvlText w:val="%1"/>
      <w:lvlJc w:val="left"/>
      <w:pPr>
        <w:ind w:left="741" w:hanging="603"/>
        <w:jc w:val="left"/>
      </w:pPr>
      <w:rPr>
        <w:rFonts w:hint="default"/>
        <w:lang w:val="zh-CN" w:eastAsia="zh-CN" w:bidi="zh-CN"/>
      </w:rPr>
    </w:lvl>
    <w:lvl w:ilvl="1" w:tentative="0">
      <w:start w:val="1"/>
      <w:numFmt w:val="decimal"/>
      <w:lvlText w:val="%1.%2."/>
      <w:lvlJc w:val="left"/>
      <w:pPr>
        <w:ind w:left="741" w:hanging="603"/>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941" w:hanging="720"/>
        <w:jc w:val="left"/>
      </w:pPr>
      <w:rPr>
        <w:rFonts w:hint="default"/>
        <w:w w:val="100"/>
        <w:lang w:val="zh-CN" w:eastAsia="zh-CN" w:bidi="zh-CN"/>
      </w:rPr>
    </w:lvl>
    <w:lvl w:ilvl="3" w:tentative="0">
      <w:start w:val="0"/>
      <w:numFmt w:val="bullet"/>
      <w:lvlText w:val="•"/>
      <w:lvlJc w:val="left"/>
      <w:pPr>
        <w:ind w:left="3865" w:hanging="720"/>
      </w:pPr>
      <w:rPr>
        <w:rFonts w:hint="default"/>
        <w:lang w:val="zh-CN" w:eastAsia="zh-CN" w:bidi="zh-CN"/>
      </w:rPr>
    </w:lvl>
    <w:lvl w:ilvl="4" w:tentative="0">
      <w:start w:val="0"/>
      <w:numFmt w:val="bullet"/>
      <w:lvlText w:val="•"/>
      <w:lvlJc w:val="left"/>
      <w:pPr>
        <w:ind w:left="4828" w:hanging="720"/>
      </w:pPr>
      <w:rPr>
        <w:rFonts w:hint="default"/>
        <w:lang w:val="zh-CN" w:eastAsia="zh-CN" w:bidi="zh-CN"/>
      </w:rPr>
    </w:lvl>
    <w:lvl w:ilvl="5" w:tentative="0">
      <w:start w:val="0"/>
      <w:numFmt w:val="bullet"/>
      <w:lvlText w:val="•"/>
      <w:lvlJc w:val="left"/>
      <w:pPr>
        <w:ind w:left="5791" w:hanging="720"/>
      </w:pPr>
      <w:rPr>
        <w:rFonts w:hint="default"/>
        <w:lang w:val="zh-CN" w:eastAsia="zh-CN" w:bidi="zh-CN"/>
      </w:rPr>
    </w:lvl>
    <w:lvl w:ilvl="6" w:tentative="0">
      <w:start w:val="0"/>
      <w:numFmt w:val="bullet"/>
      <w:lvlText w:val="•"/>
      <w:lvlJc w:val="left"/>
      <w:pPr>
        <w:ind w:left="6754" w:hanging="720"/>
      </w:pPr>
      <w:rPr>
        <w:rFonts w:hint="default"/>
        <w:lang w:val="zh-CN" w:eastAsia="zh-CN" w:bidi="zh-CN"/>
      </w:rPr>
    </w:lvl>
    <w:lvl w:ilvl="7" w:tentative="0">
      <w:start w:val="0"/>
      <w:numFmt w:val="bullet"/>
      <w:lvlText w:val="•"/>
      <w:lvlJc w:val="left"/>
      <w:pPr>
        <w:ind w:left="7717" w:hanging="720"/>
      </w:pPr>
      <w:rPr>
        <w:rFonts w:hint="default"/>
        <w:lang w:val="zh-CN" w:eastAsia="zh-CN" w:bidi="zh-CN"/>
      </w:rPr>
    </w:lvl>
    <w:lvl w:ilvl="8" w:tentative="0">
      <w:start w:val="0"/>
      <w:numFmt w:val="bullet"/>
      <w:lvlText w:val="•"/>
      <w:lvlJc w:val="left"/>
      <w:pPr>
        <w:ind w:left="8680" w:hanging="720"/>
      </w:pPr>
      <w:rPr>
        <w:rFonts w:hint="default"/>
        <w:lang w:val="zh-CN" w:eastAsia="zh-CN" w:bidi="zh-CN"/>
      </w:rPr>
    </w:lvl>
  </w:abstractNum>
  <w:abstractNum w:abstractNumId="2">
    <w:nsid w:val="91995D4F"/>
    <w:multiLevelType w:val="multilevel"/>
    <w:tmpl w:val="91995D4F"/>
    <w:lvl w:ilvl="0" w:tentative="0">
      <w:start w:val="1"/>
      <w:numFmt w:val="decimal"/>
      <w:lvlText w:val="（%1）"/>
      <w:lvlJc w:val="left"/>
      <w:pPr>
        <w:ind w:left="182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98" w:hanging="601"/>
      </w:pPr>
      <w:rPr>
        <w:rFonts w:hint="default"/>
        <w:lang w:val="zh-CN" w:eastAsia="zh-CN" w:bidi="zh-CN"/>
      </w:rPr>
    </w:lvl>
    <w:lvl w:ilvl="2" w:tentative="0">
      <w:start w:val="0"/>
      <w:numFmt w:val="bullet"/>
      <w:lvlText w:val="•"/>
      <w:lvlJc w:val="left"/>
      <w:pPr>
        <w:ind w:left="3577" w:hanging="601"/>
      </w:pPr>
      <w:rPr>
        <w:rFonts w:hint="default"/>
        <w:lang w:val="zh-CN" w:eastAsia="zh-CN" w:bidi="zh-CN"/>
      </w:rPr>
    </w:lvl>
    <w:lvl w:ilvl="3" w:tentative="0">
      <w:start w:val="0"/>
      <w:numFmt w:val="bullet"/>
      <w:lvlText w:val="•"/>
      <w:lvlJc w:val="left"/>
      <w:pPr>
        <w:ind w:left="4455" w:hanging="601"/>
      </w:pPr>
      <w:rPr>
        <w:rFonts w:hint="default"/>
        <w:lang w:val="zh-CN" w:eastAsia="zh-CN" w:bidi="zh-CN"/>
      </w:rPr>
    </w:lvl>
    <w:lvl w:ilvl="4" w:tentative="0">
      <w:start w:val="0"/>
      <w:numFmt w:val="bullet"/>
      <w:lvlText w:val="•"/>
      <w:lvlJc w:val="left"/>
      <w:pPr>
        <w:ind w:left="5334" w:hanging="601"/>
      </w:pPr>
      <w:rPr>
        <w:rFonts w:hint="default"/>
        <w:lang w:val="zh-CN" w:eastAsia="zh-CN" w:bidi="zh-CN"/>
      </w:rPr>
    </w:lvl>
    <w:lvl w:ilvl="5" w:tentative="0">
      <w:start w:val="0"/>
      <w:numFmt w:val="bullet"/>
      <w:lvlText w:val="•"/>
      <w:lvlJc w:val="left"/>
      <w:pPr>
        <w:ind w:left="6213" w:hanging="601"/>
      </w:pPr>
      <w:rPr>
        <w:rFonts w:hint="default"/>
        <w:lang w:val="zh-CN" w:eastAsia="zh-CN" w:bidi="zh-CN"/>
      </w:rPr>
    </w:lvl>
    <w:lvl w:ilvl="6" w:tentative="0">
      <w:start w:val="0"/>
      <w:numFmt w:val="bullet"/>
      <w:lvlText w:val="•"/>
      <w:lvlJc w:val="left"/>
      <w:pPr>
        <w:ind w:left="7091" w:hanging="601"/>
      </w:pPr>
      <w:rPr>
        <w:rFonts w:hint="default"/>
        <w:lang w:val="zh-CN" w:eastAsia="zh-CN" w:bidi="zh-CN"/>
      </w:rPr>
    </w:lvl>
    <w:lvl w:ilvl="7" w:tentative="0">
      <w:start w:val="0"/>
      <w:numFmt w:val="bullet"/>
      <w:lvlText w:val="•"/>
      <w:lvlJc w:val="left"/>
      <w:pPr>
        <w:ind w:left="7970" w:hanging="601"/>
      </w:pPr>
      <w:rPr>
        <w:rFonts w:hint="default"/>
        <w:lang w:val="zh-CN" w:eastAsia="zh-CN" w:bidi="zh-CN"/>
      </w:rPr>
    </w:lvl>
    <w:lvl w:ilvl="8" w:tentative="0">
      <w:start w:val="0"/>
      <w:numFmt w:val="bullet"/>
      <w:lvlText w:val="•"/>
      <w:lvlJc w:val="left"/>
      <w:pPr>
        <w:ind w:left="8848" w:hanging="601"/>
      </w:pPr>
      <w:rPr>
        <w:rFonts w:hint="default"/>
        <w:lang w:val="zh-CN" w:eastAsia="zh-CN" w:bidi="zh-CN"/>
      </w:rPr>
    </w:lvl>
  </w:abstractNum>
  <w:abstractNum w:abstractNumId="3">
    <w:nsid w:val="92932E53"/>
    <w:multiLevelType w:val="singleLevel"/>
    <w:tmpl w:val="92932E53"/>
    <w:lvl w:ilvl="0" w:tentative="0">
      <w:start w:val="1"/>
      <w:numFmt w:val="chineseCounting"/>
      <w:suff w:val="nothing"/>
      <w:lvlText w:val="%1、"/>
      <w:lvlJc w:val="left"/>
      <w:pPr>
        <w:ind w:left="0" w:firstLine="420"/>
      </w:pPr>
      <w:rPr>
        <w:rFonts w:hint="eastAsia"/>
      </w:rPr>
    </w:lvl>
  </w:abstractNum>
  <w:abstractNum w:abstractNumId="4">
    <w:nsid w:val="92D5669E"/>
    <w:multiLevelType w:val="singleLevel"/>
    <w:tmpl w:val="92D5669E"/>
    <w:lvl w:ilvl="0" w:tentative="0">
      <w:start w:val="1"/>
      <w:numFmt w:val="decimal"/>
      <w:lvlText w:val="%1."/>
      <w:lvlJc w:val="left"/>
      <w:pPr>
        <w:ind w:left="425" w:hanging="425"/>
      </w:pPr>
      <w:rPr>
        <w:rFonts w:hint="default"/>
      </w:rPr>
    </w:lvl>
  </w:abstractNum>
  <w:abstractNum w:abstractNumId="5">
    <w:nsid w:val="941B1AA0"/>
    <w:multiLevelType w:val="singleLevel"/>
    <w:tmpl w:val="941B1AA0"/>
    <w:lvl w:ilvl="0" w:tentative="0">
      <w:start w:val="1"/>
      <w:numFmt w:val="decimal"/>
      <w:pStyle w:val="6"/>
      <w:lvlText w:val="%1."/>
      <w:lvlJc w:val="left"/>
      <w:pPr>
        <w:tabs>
          <w:tab w:val="left" w:pos="360"/>
        </w:tabs>
        <w:ind w:left="360" w:hanging="360"/>
      </w:pPr>
    </w:lvl>
  </w:abstractNum>
  <w:abstractNum w:abstractNumId="6">
    <w:nsid w:val="95CD529A"/>
    <w:multiLevelType w:val="singleLevel"/>
    <w:tmpl w:val="95CD529A"/>
    <w:lvl w:ilvl="0" w:tentative="0">
      <w:start w:val="1"/>
      <w:numFmt w:val="decimal"/>
      <w:lvlText w:val="%1."/>
      <w:lvlJc w:val="left"/>
      <w:pPr>
        <w:ind w:left="425" w:hanging="425"/>
      </w:pPr>
      <w:rPr>
        <w:rFonts w:hint="default"/>
      </w:rPr>
    </w:lvl>
  </w:abstractNum>
  <w:abstractNum w:abstractNumId="7">
    <w:nsid w:val="95D856B2"/>
    <w:multiLevelType w:val="singleLevel"/>
    <w:tmpl w:val="95D856B2"/>
    <w:lvl w:ilvl="0" w:tentative="0">
      <w:start w:val="1"/>
      <w:numFmt w:val="decimalEnclosedCircleChinese"/>
      <w:suff w:val="nothing"/>
      <w:lvlText w:val="%1　"/>
      <w:lvlJc w:val="left"/>
      <w:pPr>
        <w:ind w:left="0" w:firstLine="400"/>
      </w:pPr>
      <w:rPr>
        <w:rFonts w:hint="eastAsia"/>
      </w:rPr>
    </w:lvl>
  </w:abstractNum>
  <w:abstractNum w:abstractNumId="8">
    <w:nsid w:val="96162DA8"/>
    <w:multiLevelType w:val="singleLevel"/>
    <w:tmpl w:val="96162DA8"/>
    <w:lvl w:ilvl="0" w:tentative="0">
      <w:start w:val="1"/>
      <w:numFmt w:val="decimalEnclosedCircleChinese"/>
      <w:suff w:val="nothing"/>
      <w:lvlText w:val="%1　"/>
      <w:lvlJc w:val="left"/>
      <w:pPr>
        <w:ind w:left="0" w:firstLine="400"/>
      </w:pPr>
      <w:rPr>
        <w:rFonts w:hint="eastAsia"/>
      </w:rPr>
    </w:lvl>
  </w:abstractNum>
  <w:abstractNum w:abstractNumId="9">
    <w:nsid w:val="97CA7268"/>
    <w:multiLevelType w:val="singleLevel"/>
    <w:tmpl w:val="97CA7268"/>
    <w:lvl w:ilvl="0" w:tentative="0">
      <w:start w:val="1"/>
      <w:numFmt w:val="decimal"/>
      <w:lvlText w:val="%1."/>
      <w:lvlJc w:val="left"/>
      <w:pPr>
        <w:ind w:left="425" w:hanging="425"/>
      </w:pPr>
      <w:rPr>
        <w:rFonts w:hint="default"/>
      </w:rPr>
    </w:lvl>
  </w:abstractNum>
  <w:abstractNum w:abstractNumId="10">
    <w:nsid w:val="9C8AC8EF"/>
    <w:multiLevelType w:val="multilevel"/>
    <w:tmpl w:val="9C8AC8EF"/>
    <w:lvl w:ilvl="0" w:tentative="0">
      <w:start w:val="1"/>
      <w:numFmt w:val="decimal"/>
      <w:lvlText w:val="%1."/>
      <w:lvlJc w:val="left"/>
      <w:pPr>
        <w:ind w:left="400" w:hanging="181"/>
        <w:jc w:val="left"/>
      </w:pPr>
      <w:rPr>
        <w:rFonts w:hint="default" w:ascii="Times New Roman" w:hAnsi="Times New Roman" w:eastAsia="Times New Roman" w:cs="Times New Roman"/>
        <w:w w:val="100"/>
        <w:sz w:val="22"/>
        <w:szCs w:val="22"/>
        <w:lang w:val="zh-CN" w:eastAsia="zh-CN" w:bidi="zh-CN"/>
      </w:rPr>
    </w:lvl>
    <w:lvl w:ilvl="1" w:tentative="0">
      <w:start w:val="1"/>
      <w:numFmt w:val="decimal"/>
      <w:lvlText w:val="%2)"/>
      <w:lvlJc w:val="left"/>
      <w:pPr>
        <w:ind w:left="1641" w:hanging="36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636" w:hanging="360"/>
      </w:pPr>
      <w:rPr>
        <w:rFonts w:hint="default"/>
        <w:lang w:val="zh-CN" w:eastAsia="zh-CN" w:bidi="zh-CN"/>
      </w:rPr>
    </w:lvl>
    <w:lvl w:ilvl="3" w:tentative="0">
      <w:start w:val="0"/>
      <w:numFmt w:val="bullet"/>
      <w:lvlText w:val="•"/>
      <w:lvlJc w:val="left"/>
      <w:pPr>
        <w:ind w:left="3632" w:hanging="360"/>
      </w:pPr>
      <w:rPr>
        <w:rFonts w:hint="default"/>
        <w:lang w:val="zh-CN" w:eastAsia="zh-CN" w:bidi="zh-CN"/>
      </w:rPr>
    </w:lvl>
    <w:lvl w:ilvl="4" w:tentative="0">
      <w:start w:val="0"/>
      <w:numFmt w:val="bullet"/>
      <w:lvlText w:val="•"/>
      <w:lvlJc w:val="left"/>
      <w:pPr>
        <w:ind w:left="4628" w:hanging="360"/>
      </w:pPr>
      <w:rPr>
        <w:rFonts w:hint="default"/>
        <w:lang w:val="zh-CN" w:eastAsia="zh-CN" w:bidi="zh-CN"/>
      </w:rPr>
    </w:lvl>
    <w:lvl w:ilvl="5" w:tentative="0">
      <w:start w:val="0"/>
      <w:numFmt w:val="bullet"/>
      <w:lvlText w:val="•"/>
      <w:lvlJc w:val="left"/>
      <w:pPr>
        <w:ind w:left="5624" w:hanging="360"/>
      </w:pPr>
      <w:rPr>
        <w:rFonts w:hint="default"/>
        <w:lang w:val="zh-CN" w:eastAsia="zh-CN" w:bidi="zh-CN"/>
      </w:rPr>
    </w:lvl>
    <w:lvl w:ilvl="6" w:tentative="0">
      <w:start w:val="0"/>
      <w:numFmt w:val="bullet"/>
      <w:lvlText w:val="•"/>
      <w:lvlJc w:val="left"/>
      <w:pPr>
        <w:ind w:left="6621" w:hanging="360"/>
      </w:pPr>
      <w:rPr>
        <w:rFonts w:hint="default"/>
        <w:lang w:val="zh-CN" w:eastAsia="zh-CN" w:bidi="zh-CN"/>
      </w:rPr>
    </w:lvl>
    <w:lvl w:ilvl="7" w:tentative="0">
      <w:start w:val="0"/>
      <w:numFmt w:val="bullet"/>
      <w:lvlText w:val="•"/>
      <w:lvlJc w:val="left"/>
      <w:pPr>
        <w:ind w:left="7617" w:hanging="360"/>
      </w:pPr>
      <w:rPr>
        <w:rFonts w:hint="default"/>
        <w:lang w:val="zh-CN" w:eastAsia="zh-CN" w:bidi="zh-CN"/>
      </w:rPr>
    </w:lvl>
    <w:lvl w:ilvl="8" w:tentative="0">
      <w:start w:val="0"/>
      <w:numFmt w:val="bullet"/>
      <w:lvlText w:val="•"/>
      <w:lvlJc w:val="left"/>
      <w:pPr>
        <w:ind w:left="8613" w:hanging="360"/>
      </w:pPr>
      <w:rPr>
        <w:rFonts w:hint="default"/>
        <w:lang w:val="zh-CN" w:eastAsia="zh-CN" w:bidi="zh-CN"/>
      </w:rPr>
    </w:lvl>
  </w:abstractNum>
  <w:abstractNum w:abstractNumId="11">
    <w:nsid w:val="9FFD9793"/>
    <w:multiLevelType w:val="singleLevel"/>
    <w:tmpl w:val="9FFD9793"/>
    <w:lvl w:ilvl="0" w:tentative="0">
      <w:start w:val="1"/>
      <w:numFmt w:val="decimal"/>
      <w:lvlText w:val="%1."/>
      <w:lvlJc w:val="left"/>
      <w:pPr>
        <w:ind w:left="645" w:hanging="425"/>
      </w:pPr>
      <w:rPr>
        <w:rFonts w:hint="default"/>
      </w:rPr>
    </w:lvl>
  </w:abstractNum>
  <w:abstractNum w:abstractNumId="12">
    <w:nsid w:val="A6B3B9F4"/>
    <w:multiLevelType w:val="singleLevel"/>
    <w:tmpl w:val="A6B3B9F4"/>
    <w:lvl w:ilvl="0" w:tentative="0">
      <w:start w:val="1"/>
      <w:numFmt w:val="decimalEnclosedCircleChinese"/>
      <w:suff w:val="nothing"/>
      <w:lvlText w:val="%1　"/>
      <w:lvlJc w:val="left"/>
      <w:pPr>
        <w:ind w:left="0" w:firstLine="400"/>
      </w:pPr>
      <w:rPr>
        <w:rFonts w:hint="eastAsia"/>
      </w:rPr>
    </w:lvl>
  </w:abstractNum>
  <w:abstractNum w:abstractNumId="13">
    <w:nsid w:val="A99375FE"/>
    <w:multiLevelType w:val="singleLevel"/>
    <w:tmpl w:val="A99375FE"/>
    <w:lvl w:ilvl="0" w:tentative="0">
      <w:start w:val="1"/>
      <w:numFmt w:val="decimalEnclosedCircleChinese"/>
      <w:suff w:val="nothing"/>
      <w:lvlText w:val="%1　"/>
      <w:lvlJc w:val="left"/>
      <w:pPr>
        <w:ind w:left="0" w:firstLine="400"/>
      </w:pPr>
      <w:rPr>
        <w:rFonts w:hint="eastAsia"/>
      </w:rPr>
    </w:lvl>
  </w:abstractNum>
  <w:abstractNum w:abstractNumId="14">
    <w:nsid w:val="AC78ED20"/>
    <w:multiLevelType w:val="singleLevel"/>
    <w:tmpl w:val="AC78ED20"/>
    <w:lvl w:ilvl="0" w:tentative="0">
      <w:start w:val="3"/>
      <w:numFmt w:val="chineseCounting"/>
      <w:suff w:val="space"/>
      <w:lvlText w:val="第%1章"/>
      <w:lvlJc w:val="left"/>
      <w:rPr>
        <w:rFonts w:hint="eastAsia"/>
      </w:rPr>
    </w:lvl>
  </w:abstractNum>
  <w:abstractNum w:abstractNumId="15">
    <w:nsid w:val="B7BFA0D2"/>
    <w:multiLevelType w:val="singleLevel"/>
    <w:tmpl w:val="B7BFA0D2"/>
    <w:lvl w:ilvl="0" w:tentative="0">
      <w:start w:val="1"/>
      <w:numFmt w:val="decimalEnclosedCircleChinese"/>
      <w:suff w:val="nothing"/>
      <w:lvlText w:val="%1　"/>
      <w:lvlJc w:val="left"/>
      <w:pPr>
        <w:ind w:left="0" w:firstLine="400"/>
      </w:pPr>
      <w:rPr>
        <w:rFonts w:hint="eastAsia"/>
      </w:rPr>
    </w:lvl>
  </w:abstractNum>
  <w:abstractNum w:abstractNumId="16">
    <w:nsid w:val="B8CEF35B"/>
    <w:multiLevelType w:val="multilevel"/>
    <w:tmpl w:val="B8CEF35B"/>
    <w:lvl w:ilvl="0" w:tentative="0">
      <w:start w:val="4"/>
      <w:numFmt w:val="decimal"/>
      <w:lvlText w:val="%1."/>
      <w:lvlJc w:val="left"/>
      <w:pPr>
        <w:ind w:left="1581" w:hanging="360"/>
        <w:jc w:val="left"/>
      </w:pPr>
      <w:rPr>
        <w:rFonts w:hint="default" w:ascii="宋体" w:hAnsi="宋体" w:eastAsia="宋体" w:cs="宋体"/>
        <w:w w:val="100"/>
        <w:sz w:val="24"/>
        <w:szCs w:val="24"/>
        <w:lang w:val="zh-CN" w:eastAsia="zh-CN" w:bidi="zh-CN"/>
      </w:rPr>
    </w:lvl>
    <w:lvl w:ilvl="1" w:tentative="0">
      <w:start w:val="1"/>
      <w:numFmt w:val="decimal"/>
      <w:lvlText w:val="%1.%2"/>
      <w:lvlJc w:val="left"/>
      <w:pPr>
        <w:ind w:left="741" w:hanging="485"/>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582" w:hanging="485"/>
      </w:pPr>
      <w:rPr>
        <w:rFonts w:hint="default"/>
        <w:lang w:val="zh-CN" w:eastAsia="zh-CN" w:bidi="zh-CN"/>
      </w:rPr>
    </w:lvl>
    <w:lvl w:ilvl="3" w:tentative="0">
      <w:start w:val="0"/>
      <w:numFmt w:val="bullet"/>
      <w:lvlText w:val="•"/>
      <w:lvlJc w:val="left"/>
      <w:pPr>
        <w:ind w:left="3585" w:hanging="485"/>
      </w:pPr>
      <w:rPr>
        <w:rFonts w:hint="default"/>
        <w:lang w:val="zh-CN" w:eastAsia="zh-CN" w:bidi="zh-CN"/>
      </w:rPr>
    </w:lvl>
    <w:lvl w:ilvl="4" w:tentative="0">
      <w:start w:val="0"/>
      <w:numFmt w:val="bullet"/>
      <w:lvlText w:val="•"/>
      <w:lvlJc w:val="left"/>
      <w:pPr>
        <w:ind w:left="4588" w:hanging="485"/>
      </w:pPr>
      <w:rPr>
        <w:rFonts w:hint="default"/>
        <w:lang w:val="zh-CN" w:eastAsia="zh-CN" w:bidi="zh-CN"/>
      </w:rPr>
    </w:lvl>
    <w:lvl w:ilvl="5" w:tentative="0">
      <w:start w:val="0"/>
      <w:numFmt w:val="bullet"/>
      <w:lvlText w:val="•"/>
      <w:lvlJc w:val="left"/>
      <w:pPr>
        <w:ind w:left="5591" w:hanging="485"/>
      </w:pPr>
      <w:rPr>
        <w:rFonts w:hint="default"/>
        <w:lang w:val="zh-CN" w:eastAsia="zh-CN" w:bidi="zh-CN"/>
      </w:rPr>
    </w:lvl>
    <w:lvl w:ilvl="6" w:tentative="0">
      <w:start w:val="0"/>
      <w:numFmt w:val="bullet"/>
      <w:lvlText w:val="•"/>
      <w:lvlJc w:val="left"/>
      <w:pPr>
        <w:ind w:left="6594" w:hanging="485"/>
      </w:pPr>
      <w:rPr>
        <w:rFonts w:hint="default"/>
        <w:lang w:val="zh-CN" w:eastAsia="zh-CN" w:bidi="zh-CN"/>
      </w:rPr>
    </w:lvl>
    <w:lvl w:ilvl="7" w:tentative="0">
      <w:start w:val="0"/>
      <w:numFmt w:val="bullet"/>
      <w:lvlText w:val="•"/>
      <w:lvlJc w:val="left"/>
      <w:pPr>
        <w:ind w:left="7597" w:hanging="485"/>
      </w:pPr>
      <w:rPr>
        <w:rFonts w:hint="default"/>
        <w:lang w:val="zh-CN" w:eastAsia="zh-CN" w:bidi="zh-CN"/>
      </w:rPr>
    </w:lvl>
    <w:lvl w:ilvl="8" w:tentative="0">
      <w:start w:val="0"/>
      <w:numFmt w:val="bullet"/>
      <w:lvlText w:val="•"/>
      <w:lvlJc w:val="left"/>
      <w:pPr>
        <w:ind w:left="8600" w:hanging="485"/>
      </w:pPr>
      <w:rPr>
        <w:rFonts w:hint="default"/>
        <w:lang w:val="zh-CN" w:eastAsia="zh-CN" w:bidi="zh-CN"/>
      </w:rPr>
    </w:lvl>
  </w:abstractNum>
  <w:abstractNum w:abstractNumId="17">
    <w:nsid w:val="BB64CFA9"/>
    <w:multiLevelType w:val="multilevel"/>
    <w:tmpl w:val="BB64CFA9"/>
    <w:lvl w:ilvl="0" w:tentative="0">
      <w:start w:val="3"/>
      <w:numFmt w:val="decimal"/>
      <w:lvlText w:val="%1"/>
      <w:lvlJc w:val="left"/>
      <w:pPr>
        <w:ind w:left="1641" w:hanging="420"/>
        <w:jc w:val="left"/>
      </w:pPr>
      <w:rPr>
        <w:rFonts w:hint="default"/>
        <w:lang w:val="zh-CN" w:eastAsia="zh-CN" w:bidi="zh-CN"/>
      </w:rPr>
    </w:lvl>
    <w:lvl w:ilvl="1" w:tentative="0">
      <w:start w:val="1"/>
      <w:numFmt w:val="decimal"/>
      <w:lvlText w:val="%1.%2"/>
      <w:lvlJc w:val="left"/>
      <w:pPr>
        <w:ind w:left="1641" w:hanging="42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881" w:hanging="6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970" w:hanging="660"/>
      </w:pPr>
      <w:rPr>
        <w:rFonts w:hint="default"/>
        <w:lang w:val="zh-CN" w:eastAsia="zh-CN" w:bidi="zh-CN"/>
      </w:rPr>
    </w:lvl>
    <w:lvl w:ilvl="4" w:tentative="0">
      <w:start w:val="0"/>
      <w:numFmt w:val="bullet"/>
      <w:lvlText w:val="•"/>
      <w:lvlJc w:val="left"/>
      <w:pPr>
        <w:ind w:left="4061" w:hanging="660"/>
      </w:pPr>
      <w:rPr>
        <w:rFonts w:hint="default"/>
        <w:lang w:val="zh-CN" w:eastAsia="zh-CN" w:bidi="zh-CN"/>
      </w:rPr>
    </w:lvl>
    <w:lvl w:ilvl="5" w:tentative="0">
      <w:start w:val="0"/>
      <w:numFmt w:val="bullet"/>
      <w:lvlText w:val="•"/>
      <w:lvlJc w:val="left"/>
      <w:pPr>
        <w:ind w:left="5152" w:hanging="660"/>
      </w:pPr>
      <w:rPr>
        <w:rFonts w:hint="default"/>
        <w:lang w:val="zh-CN" w:eastAsia="zh-CN" w:bidi="zh-CN"/>
      </w:rPr>
    </w:lvl>
    <w:lvl w:ilvl="6" w:tentative="0">
      <w:start w:val="0"/>
      <w:numFmt w:val="bullet"/>
      <w:lvlText w:val="•"/>
      <w:lvlJc w:val="left"/>
      <w:pPr>
        <w:ind w:left="6243" w:hanging="660"/>
      </w:pPr>
      <w:rPr>
        <w:rFonts w:hint="default"/>
        <w:lang w:val="zh-CN" w:eastAsia="zh-CN" w:bidi="zh-CN"/>
      </w:rPr>
    </w:lvl>
    <w:lvl w:ilvl="7" w:tentative="0">
      <w:start w:val="0"/>
      <w:numFmt w:val="bullet"/>
      <w:lvlText w:val="•"/>
      <w:lvlJc w:val="left"/>
      <w:pPr>
        <w:ind w:left="7333" w:hanging="660"/>
      </w:pPr>
      <w:rPr>
        <w:rFonts w:hint="default"/>
        <w:lang w:val="zh-CN" w:eastAsia="zh-CN" w:bidi="zh-CN"/>
      </w:rPr>
    </w:lvl>
    <w:lvl w:ilvl="8" w:tentative="0">
      <w:start w:val="0"/>
      <w:numFmt w:val="bullet"/>
      <w:lvlText w:val="•"/>
      <w:lvlJc w:val="left"/>
      <w:pPr>
        <w:ind w:left="8424" w:hanging="660"/>
      </w:pPr>
      <w:rPr>
        <w:rFonts w:hint="default"/>
        <w:lang w:val="zh-CN" w:eastAsia="zh-CN" w:bidi="zh-CN"/>
      </w:rPr>
    </w:lvl>
  </w:abstractNum>
  <w:abstractNum w:abstractNumId="18">
    <w:nsid w:val="C41057F4"/>
    <w:multiLevelType w:val="singleLevel"/>
    <w:tmpl w:val="C41057F4"/>
    <w:lvl w:ilvl="0" w:tentative="0">
      <w:start w:val="1"/>
      <w:numFmt w:val="decimal"/>
      <w:lvlText w:val="%1."/>
      <w:lvlJc w:val="left"/>
      <w:pPr>
        <w:ind w:left="425" w:hanging="425"/>
      </w:pPr>
      <w:rPr>
        <w:rFonts w:hint="default"/>
      </w:rPr>
    </w:lvl>
  </w:abstractNum>
  <w:abstractNum w:abstractNumId="19">
    <w:nsid w:val="C7015A55"/>
    <w:multiLevelType w:val="singleLevel"/>
    <w:tmpl w:val="C7015A55"/>
    <w:lvl w:ilvl="0" w:tentative="0">
      <w:start w:val="1"/>
      <w:numFmt w:val="decimal"/>
      <w:lvlText w:val="%1."/>
      <w:lvlJc w:val="left"/>
      <w:pPr>
        <w:ind w:left="425" w:hanging="425"/>
      </w:pPr>
      <w:rPr>
        <w:rFonts w:hint="default"/>
      </w:rPr>
    </w:lvl>
  </w:abstractNum>
  <w:abstractNum w:abstractNumId="20">
    <w:nsid w:val="D0E92105"/>
    <w:multiLevelType w:val="singleLevel"/>
    <w:tmpl w:val="D0E92105"/>
    <w:lvl w:ilvl="0" w:tentative="0">
      <w:start w:val="1"/>
      <w:numFmt w:val="decimalEnclosedCircleChinese"/>
      <w:suff w:val="nothing"/>
      <w:lvlText w:val="%1　"/>
      <w:lvlJc w:val="left"/>
      <w:pPr>
        <w:ind w:left="0" w:firstLine="400"/>
      </w:pPr>
      <w:rPr>
        <w:rFonts w:hint="eastAsia"/>
      </w:rPr>
    </w:lvl>
  </w:abstractNum>
  <w:abstractNum w:abstractNumId="21">
    <w:nsid w:val="D63DED39"/>
    <w:multiLevelType w:val="singleLevel"/>
    <w:tmpl w:val="D63DED39"/>
    <w:lvl w:ilvl="0" w:tentative="0">
      <w:start w:val="1"/>
      <w:numFmt w:val="decimalEnclosedCircleChinese"/>
      <w:suff w:val="nothing"/>
      <w:lvlText w:val="%1　"/>
      <w:lvlJc w:val="left"/>
      <w:pPr>
        <w:ind w:left="0" w:firstLine="400"/>
      </w:pPr>
      <w:rPr>
        <w:rFonts w:hint="eastAsia"/>
      </w:rPr>
    </w:lvl>
  </w:abstractNum>
  <w:abstractNum w:abstractNumId="22">
    <w:nsid w:val="DCBA6B53"/>
    <w:multiLevelType w:val="multilevel"/>
    <w:tmpl w:val="DCBA6B53"/>
    <w:lvl w:ilvl="0" w:tentative="0">
      <w:start w:val="2"/>
      <w:numFmt w:val="decimal"/>
      <w:lvlText w:val="%1."/>
      <w:lvlJc w:val="left"/>
      <w:pPr>
        <w:ind w:left="953"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60" w:hanging="241"/>
      </w:pPr>
      <w:rPr>
        <w:rFonts w:hint="default"/>
        <w:lang w:val="zh-CN" w:eastAsia="zh-CN" w:bidi="zh-CN"/>
      </w:rPr>
    </w:lvl>
    <w:lvl w:ilvl="2" w:tentative="0">
      <w:start w:val="0"/>
      <w:numFmt w:val="bullet"/>
      <w:lvlText w:val="•"/>
      <w:lvlJc w:val="left"/>
      <w:pPr>
        <w:ind w:left="2031" w:hanging="241"/>
      </w:pPr>
      <w:rPr>
        <w:rFonts w:hint="default"/>
        <w:lang w:val="zh-CN" w:eastAsia="zh-CN" w:bidi="zh-CN"/>
      </w:rPr>
    </w:lvl>
    <w:lvl w:ilvl="3" w:tentative="0">
      <w:start w:val="0"/>
      <w:numFmt w:val="bullet"/>
      <w:lvlText w:val="•"/>
      <w:lvlJc w:val="left"/>
      <w:pPr>
        <w:ind w:left="3103" w:hanging="241"/>
      </w:pPr>
      <w:rPr>
        <w:rFonts w:hint="default"/>
        <w:lang w:val="zh-CN" w:eastAsia="zh-CN" w:bidi="zh-CN"/>
      </w:rPr>
    </w:lvl>
    <w:lvl w:ilvl="4" w:tentative="0">
      <w:start w:val="0"/>
      <w:numFmt w:val="bullet"/>
      <w:lvlText w:val="•"/>
      <w:lvlJc w:val="left"/>
      <w:pPr>
        <w:ind w:left="4175" w:hanging="241"/>
      </w:pPr>
      <w:rPr>
        <w:rFonts w:hint="default"/>
        <w:lang w:val="zh-CN" w:eastAsia="zh-CN" w:bidi="zh-CN"/>
      </w:rPr>
    </w:lvl>
    <w:lvl w:ilvl="5" w:tentative="0">
      <w:start w:val="0"/>
      <w:numFmt w:val="bullet"/>
      <w:lvlText w:val="•"/>
      <w:lvlJc w:val="left"/>
      <w:pPr>
        <w:ind w:left="5247" w:hanging="241"/>
      </w:pPr>
      <w:rPr>
        <w:rFonts w:hint="default"/>
        <w:lang w:val="zh-CN" w:eastAsia="zh-CN" w:bidi="zh-CN"/>
      </w:rPr>
    </w:lvl>
    <w:lvl w:ilvl="6" w:tentative="0">
      <w:start w:val="0"/>
      <w:numFmt w:val="bullet"/>
      <w:lvlText w:val="•"/>
      <w:lvlJc w:val="left"/>
      <w:pPr>
        <w:ind w:left="6318" w:hanging="241"/>
      </w:pPr>
      <w:rPr>
        <w:rFonts w:hint="default"/>
        <w:lang w:val="zh-CN" w:eastAsia="zh-CN" w:bidi="zh-CN"/>
      </w:rPr>
    </w:lvl>
    <w:lvl w:ilvl="7" w:tentative="0">
      <w:start w:val="0"/>
      <w:numFmt w:val="bullet"/>
      <w:lvlText w:val="•"/>
      <w:lvlJc w:val="left"/>
      <w:pPr>
        <w:ind w:left="7390" w:hanging="241"/>
      </w:pPr>
      <w:rPr>
        <w:rFonts w:hint="default"/>
        <w:lang w:val="zh-CN" w:eastAsia="zh-CN" w:bidi="zh-CN"/>
      </w:rPr>
    </w:lvl>
    <w:lvl w:ilvl="8" w:tentative="0">
      <w:start w:val="0"/>
      <w:numFmt w:val="bullet"/>
      <w:lvlText w:val="•"/>
      <w:lvlJc w:val="left"/>
      <w:pPr>
        <w:ind w:left="8462" w:hanging="241"/>
      </w:pPr>
      <w:rPr>
        <w:rFonts w:hint="default"/>
        <w:lang w:val="zh-CN" w:eastAsia="zh-CN" w:bidi="zh-CN"/>
      </w:rPr>
    </w:lvl>
  </w:abstractNum>
  <w:abstractNum w:abstractNumId="23">
    <w:nsid w:val="DF744DC4"/>
    <w:multiLevelType w:val="singleLevel"/>
    <w:tmpl w:val="DF744DC4"/>
    <w:lvl w:ilvl="0" w:tentative="0">
      <w:start w:val="1"/>
      <w:numFmt w:val="decimalEnclosedCircleChinese"/>
      <w:suff w:val="nothing"/>
      <w:lvlText w:val="%1　"/>
      <w:lvlJc w:val="left"/>
      <w:pPr>
        <w:ind w:left="0" w:firstLine="400"/>
      </w:pPr>
      <w:rPr>
        <w:rFonts w:hint="eastAsia"/>
      </w:rPr>
    </w:lvl>
  </w:abstractNum>
  <w:abstractNum w:abstractNumId="24">
    <w:nsid w:val="DFC779C0"/>
    <w:multiLevelType w:val="singleLevel"/>
    <w:tmpl w:val="DFC779C0"/>
    <w:lvl w:ilvl="0" w:tentative="0">
      <w:start w:val="1"/>
      <w:numFmt w:val="decimalEnclosedCircleChinese"/>
      <w:suff w:val="nothing"/>
      <w:lvlText w:val="%1　"/>
      <w:lvlJc w:val="left"/>
      <w:pPr>
        <w:ind w:left="0" w:firstLine="400"/>
      </w:pPr>
      <w:rPr>
        <w:rFonts w:hint="eastAsia"/>
      </w:rPr>
    </w:lvl>
  </w:abstractNum>
  <w:abstractNum w:abstractNumId="25">
    <w:nsid w:val="F02E8AA3"/>
    <w:multiLevelType w:val="singleLevel"/>
    <w:tmpl w:val="F02E8AA3"/>
    <w:lvl w:ilvl="0" w:tentative="0">
      <w:start w:val="1"/>
      <w:numFmt w:val="decimal"/>
      <w:lvlText w:val="%1."/>
      <w:lvlJc w:val="left"/>
      <w:pPr>
        <w:ind w:left="425" w:hanging="425"/>
      </w:pPr>
      <w:rPr>
        <w:rFonts w:hint="default"/>
      </w:rPr>
    </w:lvl>
  </w:abstractNum>
  <w:abstractNum w:abstractNumId="26">
    <w:nsid w:val="F40D0DD9"/>
    <w:multiLevelType w:val="singleLevel"/>
    <w:tmpl w:val="F40D0DD9"/>
    <w:lvl w:ilvl="0" w:tentative="0">
      <w:start w:val="1"/>
      <w:numFmt w:val="decimalEnclosedCircleChinese"/>
      <w:suff w:val="nothing"/>
      <w:lvlText w:val="%1　"/>
      <w:lvlJc w:val="left"/>
      <w:pPr>
        <w:ind w:left="0" w:firstLine="400"/>
      </w:pPr>
      <w:rPr>
        <w:rFonts w:hint="eastAsia"/>
      </w:rPr>
    </w:lvl>
  </w:abstractNum>
  <w:abstractNum w:abstractNumId="27">
    <w:nsid w:val="F6A2BEF8"/>
    <w:multiLevelType w:val="singleLevel"/>
    <w:tmpl w:val="F6A2BEF8"/>
    <w:lvl w:ilvl="0" w:tentative="0">
      <w:start w:val="1"/>
      <w:numFmt w:val="decimal"/>
      <w:lvlText w:val="%1."/>
      <w:lvlJc w:val="left"/>
      <w:pPr>
        <w:ind w:left="425" w:hanging="425"/>
      </w:pPr>
      <w:rPr>
        <w:rFonts w:hint="default"/>
      </w:rPr>
    </w:lvl>
  </w:abstractNum>
  <w:abstractNum w:abstractNumId="28">
    <w:nsid w:val="F6A41EE1"/>
    <w:multiLevelType w:val="singleLevel"/>
    <w:tmpl w:val="F6A41EE1"/>
    <w:lvl w:ilvl="0" w:tentative="0">
      <w:start w:val="1"/>
      <w:numFmt w:val="decimal"/>
      <w:lvlText w:val="%1."/>
      <w:lvlJc w:val="left"/>
      <w:pPr>
        <w:ind w:left="425" w:hanging="425"/>
      </w:pPr>
      <w:rPr>
        <w:rFonts w:hint="default"/>
      </w:rPr>
    </w:lvl>
  </w:abstractNum>
  <w:abstractNum w:abstractNumId="29">
    <w:nsid w:val="FB7FFDC8"/>
    <w:multiLevelType w:val="singleLevel"/>
    <w:tmpl w:val="FB7FFDC8"/>
    <w:lvl w:ilvl="0" w:tentative="0">
      <w:start w:val="1"/>
      <w:numFmt w:val="decimal"/>
      <w:lvlText w:val="%1."/>
      <w:lvlJc w:val="left"/>
      <w:pPr>
        <w:ind w:left="425" w:hanging="425"/>
      </w:pPr>
      <w:rPr>
        <w:rFonts w:hint="default"/>
      </w:rPr>
    </w:lvl>
  </w:abstractNum>
  <w:abstractNum w:abstractNumId="30">
    <w:nsid w:val="FBDE4661"/>
    <w:multiLevelType w:val="singleLevel"/>
    <w:tmpl w:val="FBDE4661"/>
    <w:lvl w:ilvl="0" w:tentative="0">
      <w:start w:val="1"/>
      <w:numFmt w:val="decimalEnclosedCircleChinese"/>
      <w:suff w:val="nothing"/>
      <w:lvlText w:val="%1　"/>
      <w:lvlJc w:val="left"/>
      <w:pPr>
        <w:ind w:left="0" w:firstLine="400"/>
      </w:pPr>
      <w:rPr>
        <w:rFonts w:hint="eastAsia"/>
      </w:rPr>
    </w:lvl>
  </w:abstractNum>
  <w:abstractNum w:abstractNumId="31">
    <w:nsid w:val="06A900BB"/>
    <w:multiLevelType w:val="singleLevel"/>
    <w:tmpl w:val="06A900BB"/>
    <w:lvl w:ilvl="0" w:tentative="0">
      <w:start w:val="1"/>
      <w:numFmt w:val="chineseCounting"/>
      <w:suff w:val="nothing"/>
      <w:lvlText w:val="%1、"/>
      <w:lvlJc w:val="left"/>
      <w:pPr>
        <w:ind w:left="0" w:firstLine="420"/>
      </w:pPr>
      <w:rPr>
        <w:rFonts w:hint="eastAsia"/>
      </w:rPr>
    </w:lvl>
  </w:abstractNum>
  <w:abstractNum w:abstractNumId="32">
    <w:nsid w:val="126A88EE"/>
    <w:multiLevelType w:val="singleLevel"/>
    <w:tmpl w:val="126A88EE"/>
    <w:lvl w:ilvl="0" w:tentative="0">
      <w:start w:val="1"/>
      <w:numFmt w:val="decimal"/>
      <w:lvlText w:val="%1."/>
      <w:lvlJc w:val="left"/>
      <w:pPr>
        <w:ind w:left="425" w:hanging="425"/>
      </w:pPr>
      <w:rPr>
        <w:rFonts w:hint="default"/>
      </w:rPr>
    </w:lvl>
  </w:abstractNum>
  <w:abstractNum w:abstractNumId="33">
    <w:nsid w:val="1602173B"/>
    <w:multiLevelType w:val="singleLevel"/>
    <w:tmpl w:val="1602173B"/>
    <w:lvl w:ilvl="0" w:tentative="0">
      <w:start w:val="1"/>
      <w:numFmt w:val="decimalEnclosedCircleChinese"/>
      <w:suff w:val="nothing"/>
      <w:lvlText w:val="%1　"/>
      <w:lvlJc w:val="left"/>
      <w:pPr>
        <w:ind w:left="0" w:firstLine="400"/>
      </w:pPr>
      <w:rPr>
        <w:rFonts w:hint="eastAsia"/>
      </w:rPr>
    </w:lvl>
  </w:abstractNum>
  <w:abstractNum w:abstractNumId="34">
    <w:nsid w:val="1ACDE60F"/>
    <w:multiLevelType w:val="multilevel"/>
    <w:tmpl w:val="1ACDE60F"/>
    <w:lvl w:ilvl="0" w:tentative="0">
      <w:start w:val="1"/>
      <w:numFmt w:val="decimal"/>
      <w:lvlText w:val="（%1）"/>
      <w:lvlJc w:val="left"/>
      <w:pPr>
        <w:ind w:left="182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698" w:hanging="601"/>
      </w:pPr>
      <w:rPr>
        <w:rFonts w:hint="default"/>
        <w:lang w:val="zh-CN" w:eastAsia="zh-CN" w:bidi="zh-CN"/>
      </w:rPr>
    </w:lvl>
    <w:lvl w:ilvl="2" w:tentative="0">
      <w:start w:val="0"/>
      <w:numFmt w:val="bullet"/>
      <w:lvlText w:val="•"/>
      <w:lvlJc w:val="left"/>
      <w:pPr>
        <w:ind w:left="3577" w:hanging="601"/>
      </w:pPr>
      <w:rPr>
        <w:rFonts w:hint="default"/>
        <w:lang w:val="zh-CN" w:eastAsia="zh-CN" w:bidi="zh-CN"/>
      </w:rPr>
    </w:lvl>
    <w:lvl w:ilvl="3" w:tentative="0">
      <w:start w:val="0"/>
      <w:numFmt w:val="bullet"/>
      <w:lvlText w:val="•"/>
      <w:lvlJc w:val="left"/>
      <w:pPr>
        <w:ind w:left="4455" w:hanging="601"/>
      </w:pPr>
      <w:rPr>
        <w:rFonts w:hint="default"/>
        <w:lang w:val="zh-CN" w:eastAsia="zh-CN" w:bidi="zh-CN"/>
      </w:rPr>
    </w:lvl>
    <w:lvl w:ilvl="4" w:tentative="0">
      <w:start w:val="0"/>
      <w:numFmt w:val="bullet"/>
      <w:lvlText w:val="•"/>
      <w:lvlJc w:val="left"/>
      <w:pPr>
        <w:ind w:left="5334" w:hanging="601"/>
      </w:pPr>
      <w:rPr>
        <w:rFonts w:hint="default"/>
        <w:lang w:val="zh-CN" w:eastAsia="zh-CN" w:bidi="zh-CN"/>
      </w:rPr>
    </w:lvl>
    <w:lvl w:ilvl="5" w:tentative="0">
      <w:start w:val="0"/>
      <w:numFmt w:val="bullet"/>
      <w:lvlText w:val="•"/>
      <w:lvlJc w:val="left"/>
      <w:pPr>
        <w:ind w:left="6213" w:hanging="601"/>
      </w:pPr>
      <w:rPr>
        <w:rFonts w:hint="default"/>
        <w:lang w:val="zh-CN" w:eastAsia="zh-CN" w:bidi="zh-CN"/>
      </w:rPr>
    </w:lvl>
    <w:lvl w:ilvl="6" w:tentative="0">
      <w:start w:val="0"/>
      <w:numFmt w:val="bullet"/>
      <w:lvlText w:val="•"/>
      <w:lvlJc w:val="left"/>
      <w:pPr>
        <w:ind w:left="7091" w:hanging="601"/>
      </w:pPr>
      <w:rPr>
        <w:rFonts w:hint="default"/>
        <w:lang w:val="zh-CN" w:eastAsia="zh-CN" w:bidi="zh-CN"/>
      </w:rPr>
    </w:lvl>
    <w:lvl w:ilvl="7" w:tentative="0">
      <w:start w:val="0"/>
      <w:numFmt w:val="bullet"/>
      <w:lvlText w:val="•"/>
      <w:lvlJc w:val="left"/>
      <w:pPr>
        <w:ind w:left="7970" w:hanging="601"/>
      </w:pPr>
      <w:rPr>
        <w:rFonts w:hint="default"/>
        <w:lang w:val="zh-CN" w:eastAsia="zh-CN" w:bidi="zh-CN"/>
      </w:rPr>
    </w:lvl>
    <w:lvl w:ilvl="8" w:tentative="0">
      <w:start w:val="0"/>
      <w:numFmt w:val="bullet"/>
      <w:lvlText w:val="•"/>
      <w:lvlJc w:val="left"/>
      <w:pPr>
        <w:ind w:left="8848" w:hanging="601"/>
      </w:pPr>
      <w:rPr>
        <w:rFonts w:hint="default"/>
        <w:lang w:val="zh-CN" w:eastAsia="zh-CN" w:bidi="zh-CN"/>
      </w:rPr>
    </w:lvl>
  </w:abstractNum>
  <w:abstractNum w:abstractNumId="35">
    <w:nsid w:val="2470EC97"/>
    <w:multiLevelType w:val="multilevel"/>
    <w:tmpl w:val="2470EC97"/>
    <w:lvl w:ilvl="0" w:tentative="0">
      <w:start w:val="1"/>
      <w:numFmt w:val="decimal"/>
      <w:lvlText w:val="（%1）"/>
      <w:lvlJc w:val="left"/>
      <w:pPr>
        <w:ind w:left="123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32" w:hanging="601"/>
      </w:pPr>
      <w:rPr>
        <w:rFonts w:hint="default"/>
        <w:lang w:val="zh-CN" w:eastAsia="zh-CN" w:bidi="zh-CN"/>
      </w:rPr>
    </w:lvl>
    <w:lvl w:ilvl="2" w:tentative="0">
      <w:start w:val="0"/>
      <w:numFmt w:val="bullet"/>
      <w:lvlText w:val="•"/>
      <w:lvlJc w:val="left"/>
      <w:pPr>
        <w:ind w:left="3025" w:hanging="601"/>
      </w:pPr>
      <w:rPr>
        <w:rFonts w:hint="default"/>
        <w:lang w:val="zh-CN" w:eastAsia="zh-CN" w:bidi="zh-CN"/>
      </w:rPr>
    </w:lvl>
    <w:lvl w:ilvl="3" w:tentative="0">
      <w:start w:val="0"/>
      <w:numFmt w:val="bullet"/>
      <w:lvlText w:val="•"/>
      <w:lvlJc w:val="left"/>
      <w:pPr>
        <w:ind w:left="3918" w:hanging="601"/>
      </w:pPr>
      <w:rPr>
        <w:rFonts w:hint="default"/>
        <w:lang w:val="zh-CN" w:eastAsia="zh-CN" w:bidi="zh-CN"/>
      </w:rPr>
    </w:lvl>
    <w:lvl w:ilvl="4" w:tentative="0">
      <w:start w:val="0"/>
      <w:numFmt w:val="bullet"/>
      <w:lvlText w:val="•"/>
      <w:lvlJc w:val="left"/>
      <w:pPr>
        <w:ind w:left="4810" w:hanging="601"/>
      </w:pPr>
      <w:rPr>
        <w:rFonts w:hint="default"/>
        <w:lang w:val="zh-CN" w:eastAsia="zh-CN" w:bidi="zh-CN"/>
      </w:rPr>
    </w:lvl>
    <w:lvl w:ilvl="5" w:tentative="0">
      <w:start w:val="0"/>
      <w:numFmt w:val="bullet"/>
      <w:lvlText w:val="•"/>
      <w:lvlJc w:val="left"/>
      <w:pPr>
        <w:ind w:left="5703" w:hanging="601"/>
      </w:pPr>
      <w:rPr>
        <w:rFonts w:hint="default"/>
        <w:lang w:val="zh-CN" w:eastAsia="zh-CN" w:bidi="zh-CN"/>
      </w:rPr>
    </w:lvl>
    <w:lvl w:ilvl="6" w:tentative="0">
      <w:start w:val="0"/>
      <w:numFmt w:val="bullet"/>
      <w:lvlText w:val="•"/>
      <w:lvlJc w:val="left"/>
      <w:pPr>
        <w:ind w:left="6596" w:hanging="601"/>
      </w:pPr>
      <w:rPr>
        <w:rFonts w:hint="default"/>
        <w:lang w:val="zh-CN" w:eastAsia="zh-CN" w:bidi="zh-CN"/>
      </w:rPr>
    </w:lvl>
    <w:lvl w:ilvl="7" w:tentative="0">
      <w:start w:val="0"/>
      <w:numFmt w:val="bullet"/>
      <w:lvlText w:val="•"/>
      <w:lvlJc w:val="left"/>
      <w:pPr>
        <w:ind w:left="7488" w:hanging="601"/>
      </w:pPr>
      <w:rPr>
        <w:rFonts w:hint="default"/>
        <w:lang w:val="zh-CN" w:eastAsia="zh-CN" w:bidi="zh-CN"/>
      </w:rPr>
    </w:lvl>
    <w:lvl w:ilvl="8" w:tentative="0">
      <w:start w:val="0"/>
      <w:numFmt w:val="bullet"/>
      <w:lvlText w:val="•"/>
      <w:lvlJc w:val="left"/>
      <w:pPr>
        <w:ind w:left="8381" w:hanging="601"/>
      </w:pPr>
      <w:rPr>
        <w:rFonts w:hint="default"/>
        <w:lang w:val="zh-CN" w:eastAsia="zh-CN" w:bidi="zh-CN"/>
      </w:rPr>
    </w:lvl>
  </w:abstractNum>
  <w:abstractNum w:abstractNumId="36">
    <w:nsid w:val="2707DF88"/>
    <w:multiLevelType w:val="singleLevel"/>
    <w:tmpl w:val="2707DF88"/>
    <w:lvl w:ilvl="0" w:tentative="0">
      <w:start w:val="1"/>
      <w:numFmt w:val="decimalEnclosedCircleChinese"/>
      <w:suff w:val="nothing"/>
      <w:lvlText w:val="%1　"/>
      <w:lvlJc w:val="left"/>
      <w:pPr>
        <w:ind w:left="0" w:firstLine="400"/>
      </w:pPr>
      <w:rPr>
        <w:rFonts w:hint="eastAsia"/>
      </w:rPr>
    </w:lvl>
  </w:abstractNum>
  <w:abstractNum w:abstractNumId="37">
    <w:nsid w:val="2A16BE3A"/>
    <w:multiLevelType w:val="singleLevel"/>
    <w:tmpl w:val="2A16BE3A"/>
    <w:lvl w:ilvl="0" w:tentative="0">
      <w:start w:val="2"/>
      <w:numFmt w:val="decimal"/>
      <w:suff w:val="nothing"/>
      <w:lvlText w:val="（%1）"/>
      <w:lvlJc w:val="left"/>
    </w:lvl>
  </w:abstractNum>
  <w:abstractNum w:abstractNumId="38">
    <w:nsid w:val="40751C6C"/>
    <w:multiLevelType w:val="multilevel"/>
    <w:tmpl w:val="40751C6C"/>
    <w:lvl w:ilvl="0" w:tentative="0">
      <w:start w:val="1"/>
      <w:numFmt w:val="decimal"/>
      <w:lvlText w:val="%1."/>
      <w:lvlJc w:val="left"/>
      <w:pPr>
        <w:ind w:left="425" w:hanging="425"/>
      </w:pPr>
      <w:rPr>
        <w:rFonts w:hint="default"/>
      </w:r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39">
    <w:nsid w:val="459E3C31"/>
    <w:multiLevelType w:val="singleLevel"/>
    <w:tmpl w:val="459E3C31"/>
    <w:lvl w:ilvl="0" w:tentative="0">
      <w:start w:val="1"/>
      <w:numFmt w:val="chineseCounting"/>
      <w:suff w:val="nothing"/>
      <w:lvlText w:val="%1、"/>
      <w:lvlJc w:val="left"/>
      <w:pPr>
        <w:ind w:left="0" w:firstLine="420"/>
      </w:pPr>
      <w:rPr>
        <w:rFonts w:hint="eastAsia"/>
      </w:rPr>
    </w:lvl>
  </w:abstractNum>
  <w:abstractNum w:abstractNumId="40">
    <w:nsid w:val="49A80AD7"/>
    <w:multiLevelType w:val="singleLevel"/>
    <w:tmpl w:val="49A80AD7"/>
    <w:lvl w:ilvl="0" w:tentative="0">
      <w:start w:val="1"/>
      <w:numFmt w:val="decimal"/>
      <w:lvlText w:val="%1."/>
      <w:lvlJc w:val="left"/>
      <w:pPr>
        <w:ind w:left="425" w:hanging="425"/>
      </w:pPr>
      <w:rPr>
        <w:rFonts w:hint="default"/>
      </w:rPr>
    </w:lvl>
  </w:abstractNum>
  <w:abstractNum w:abstractNumId="41">
    <w:nsid w:val="5099B517"/>
    <w:multiLevelType w:val="singleLevel"/>
    <w:tmpl w:val="5099B517"/>
    <w:lvl w:ilvl="0" w:tentative="0">
      <w:start w:val="1"/>
      <w:numFmt w:val="decimal"/>
      <w:lvlText w:val="%1."/>
      <w:lvlJc w:val="left"/>
      <w:pPr>
        <w:ind w:left="425" w:hanging="425"/>
      </w:pPr>
      <w:rPr>
        <w:rFonts w:hint="default"/>
      </w:rPr>
    </w:lvl>
  </w:abstractNum>
  <w:abstractNum w:abstractNumId="42">
    <w:nsid w:val="577A469F"/>
    <w:multiLevelType w:val="singleLevel"/>
    <w:tmpl w:val="577A469F"/>
    <w:lvl w:ilvl="0" w:tentative="0">
      <w:start w:val="1"/>
      <w:numFmt w:val="decimal"/>
      <w:lvlText w:val="%1."/>
      <w:lvlJc w:val="left"/>
      <w:pPr>
        <w:ind w:left="425" w:hanging="425"/>
      </w:pPr>
      <w:rPr>
        <w:rFonts w:hint="default"/>
      </w:rPr>
    </w:lvl>
  </w:abstractNum>
  <w:abstractNum w:abstractNumId="43">
    <w:nsid w:val="5BD56689"/>
    <w:multiLevelType w:val="singleLevel"/>
    <w:tmpl w:val="5BD56689"/>
    <w:lvl w:ilvl="0" w:tentative="0">
      <w:start w:val="1"/>
      <w:numFmt w:val="decimal"/>
      <w:lvlText w:val="%1."/>
      <w:lvlJc w:val="left"/>
      <w:pPr>
        <w:ind w:left="425" w:hanging="425"/>
      </w:pPr>
      <w:rPr>
        <w:rFonts w:hint="default"/>
      </w:rPr>
    </w:lvl>
  </w:abstractNum>
  <w:abstractNum w:abstractNumId="44">
    <w:nsid w:val="5FFFB1A7"/>
    <w:multiLevelType w:val="multilevel"/>
    <w:tmpl w:val="5FFFB1A7"/>
    <w:lvl w:ilvl="0" w:tentative="0">
      <w:start w:val="7"/>
      <w:numFmt w:val="decimal"/>
      <w:lvlText w:val="%1."/>
      <w:lvlJc w:val="left"/>
      <w:pPr>
        <w:ind w:left="1521" w:hanging="300"/>
        <w:jc w:val="left"/>
      </w:pPr>
      <w:rPr>
        <w:rFonts w:hint="default" w:ascii="Times New Roman" w:hAnsi="Times New Roman" w:eastAsia="Times New Roman" w:cs="Times New Roman"/>
        <w:b/>
        <w:bCs/>
        <w:w w:val="99"/>
        <w:sz w:val="24"/>
        <w:szCs w:val="24"/>
        <w:lang w:val="zh-CN" w:eastAsia="zh-CN" w:bidi="zh-CN"/>
      </w:rPr>
    </w:lvl>
    <w:lvl w:ilvl="1" w:tentative="0">
      <w:start w:val="0"/>
      <w:numFmt w:val="bullet"/>
      <w:lvlText w:val="•"/>
      <w:lvlJc w:val="left"/>
      <w:pPr>
        <w:ind w:left="2428" w:hanging="300"/>
      </w:pPr>
      <w:rPr>
        <w:rFonts w:hint="default"/>
        <w:lang w:val="zh-CN" w:eastAsia="zh-CN" w:bidi="zh-CN"/>
      </w:rPr>
    </w:lvl>
    <w:lvl w:ilvl="2" w:tentative="0">
      <w:start w:val="0"/>
      <w:numFmt w:val="bullet"/>
      <w:lvlText w:val="•"/>
      <w:lvlJc w:val="left"/>
      <w:pPr>
        <w:ind w:left="3337" w:hanging="300"/>
      </w:pPr>
      <w:rPr>
        <w:rFonts w:hint="default"/>
        <w:lang w:val="zh-CN" w:eastAsia="zh-CN" w:bidi="zh-CN"/>
      </w:rPr>
    </w:lvl>
    <w:lvl w:ilvl="3" w:tentative="0">
      <w:start w:val="0"/>
      <w:numFmt w:val="bullet"/>
      <w:lvlText w:val="•"/>
      <w:lvlJc w:val="left"/>
      <w:pPr>
        <w:ind w:left="4245" w:hanging="300"/>
      </w:pPr>
      <w:rPr>
        <w:rFonts w:hint="default"/>
        <w:lang w:val="zh-CN" w:eastAsia="zh-CN" w:bidi="zh-CN"/>
      </w:rPr>
    </w:lvl>
    <w:lvl w:ilvl="4" w:tentative="0">
      <w:start w:val="0"/>
      <w:numFmt w:val="bullet"/>
      <w:lvlText w:val="•"/>
      <w:lvlJc w:val="left"/>
      <w:pPr>
        <w:ind w:left="5154" w:hanging="300"/>
      </w:pPr>
      <w:rPr>
        <w:rFonts w:hint="default"/>
        <w:lang w:val="zh-CN" w:eastAsia="zh-CN" w:bidi="zh-CN"/>
      </w:rPr>
    </w:lvl>
    <w:lvl w:ilvl="5" w:tentative="0">
      <w:start w:val="0"/>
      <w:numFmt w:val="bullet"/>
      <w:lvlText w:val="•"/>
      <w:lvlJc w:val="left"/>
      <w:pPr>
        <w:ind w:left="6063" w:hanging="300"/>
      </w:pPr>
      <w:rPr>
        <w:rFonts w:hint="default"/>
        <w:lang w:val="zh-CN" w:eastAsia="zh-CN" w:bidi="zh-CN"/>
      </w:rPr>
    </w:lvl>
    <w:lvl w:ilvl="6" w:tentative="0">
      <w:start w:val="0"/>
      <w:numFmt w:val="bullet"/>
      <w:lvlText w:val="•"/>
      <w:lvlJc w:val="left"/>
      <w:pPr>
        <w:ind w:left="6971" w:hanging="300"/>
      </w:pPr>
      <w:rPr>
        <w:rFonts w:hint="default"/>
        <w:lang w:val="zh-CN" w:eastAsia="zh-CN" w:bidi="zh-CN"/>
      </w:rPr>
    </w:lvl>
    <w:lvl w:ilvl="7" w:tentative="0">
      <w:start w:val="0"/>
      <w:numFmt w:val="bullet"/>
      <w:lvlText w:val="•"/>
      <w:lvlJc w:val="left"/>
      <w:pPr>
        <w:ind w:left="7880" w:hanging="300"/>
      </w:pPr>
      <w:rPr>
        <w:rFonts w:hint="default"/>
        <w:lang w:val="zh-CN" w:eastAsia="zh-CN" w:bidi="zh-CN"/>
      </w:rPr>
    </w:lvl>
    <w:lvl w:ilvl="8" w:tentative="0">
      <w:start w:val="0"/>
      <w:numFmt w:val="bullet"/>
      <w:lvlText w:val="•"/>
      <w:lvlJc w:val="left"/>
      <w:pPr>
        <w:ind w:left="8788" w:hanging="300"/>
      </w:pPr>
      <w:rPr>
        <w:rFonts w:hint="default"/>
        <w:lang w:val="zh-CN" w:eastAsia="zh-CN" w:bidi="zh-CN"/>
      </w:rPr>
    </w:lvl>
  </w:abstractNum>
  <w:abstractNum w:abstractNumId="45">
    <w:nsid w:val="79AA4FA4"/>
    <w:multiLevelType w:val="multilevel"/>
    <w:tmpl w:val="79AA4FA4"/>
    <w:lvl w:ilvl="0" w:tentative="0">
      <w:start w:val="6"/>
      <w:numFmt w:val="decimal"/>
      <w:lvlText w:val="%1."/>
      <w:lvlJc w:val="left"/>
      <w:pPr>
        <w:ind w:left="902" w:hanging="24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1441" w:hanging="300"/>
        <w:jc w:val="left"/>
      </w:pPr>
      <w:rPr>
        <w:rFonts w:hint="default" w:ascii="Times New Roman" w:hAnsi="Times New Roman" w:eastAsia="Times New Roman" w:cs="Times New Roman"/>
        <w:b/>
        <w:bCs/>
        <w:w w:val="99"/>
        <w:sz w:val="24"/>
        <w:szCs w:val="24"/>
        <w:lang w:val="zh-CN" w:eastAsia="zh-CN" w:bidi="zh-CN"/>
      </w:rPr>
    </w:lvl>
    <w:lvl w:ilvl="2" w:tentative="0">
      <w:start w:val="1"/>
      <w:numFmt w:val="decimal"/>
      <w:lvlText w:val="%2.%3"/>
      <w:lvlJc w:val="left"/>
      <w:pPr>
        <w:ind w:left="1621" w:hanging="480"/>
        <w:jc w:val="left"/>
      </w:pPr>
      <w:rPr>
        <w:rFonts w:hint="default" w:ascii="宋体" w:hAnsi="宋体" w:eastAsia="宋体" w:cs="宋体"/>
        <w:spacing w:val="-144"/>
        <w:w w:val="100"/>
        <w:sz w:val="24"/>
        <w:szCs w:val="24"/>
        <w:lang w:val="zh-CN" w:eastAsia="zh-CN" w:bidi="zh-CN"/>
      </w:rPr>
    </w:lvl>
    <w:lvl w:ilvl="3" w:tentative="0">
      <w:start w:val="0"/>
      <w:numFmt w:val="bullet"/>
      <w:lvlText w:val="•"/>
      <w:lvlJc w:val="left"/>
      <w:pPr>
        <w:ind w:left="2733" w:hanging="480"/>
      </w:pPr>
      <w:rPr>
        <w:rFonts w:hint="default"/>
        <w:lang w:val="zh-CN" w:eastAsia="zh-CN" w:bidi="zh-CN"/>
      </w:rPr>
    </w:lvl>
    <w:lvl w:ilvl="4" w:tentative="0">
      <w:start w:val="0"/>
      <w:numFmt w:val="bullet"/>
      <w:lvlText w:val="•"/>
      <w:lvlJc w:val="left"/>
      <w:pPr>
        <w:ind w:left="3846" w:hanging="480"/>
      </w:pPr>
      <w:rPr>
        <w:rFonts w:hint="default"/>
        <w:lang w:val="zh-CN" w:eastAsia="zh-CN" w:bidi="zh-CN"/>
      </w:rPr>
    </w:lvl>
    <w:lvl w:ilvl="5" w:tentative="0">
      <w:start w:val="0"/>
      <w:numFmt w:val="bullet"/>
      <w:lvlText w:val="•"/>
      <w:lvlJc w:val="left"/>
      <w:pPr>
        <w:ind w:left="4959" w:hanging="480"/>
      </w:pPr>
      <w:rPr>
        <w:rFonts w:hint="default"/>
        <w:lang w:val="zh-CN" w:eastAsia="zh-CN" w:bidi="zh-CN"/>
      </w:rPr>
    </w:lvl>
    <w:lvl w:ilvl="6" w:tentative="0">
      <w:start w:val="0"/>
      <w:numFmt w:val="bullet"/>
      <w:lvlText w:val="•"/>
      <w:lvlJc w:val="left"/>
      <w:pPr>
        <w:ind w:left="6073" w:hanging="480"/>
      </w:pPr>
      <w:rPr>
        <w:rFonts w:hint="default"/>
        <w:lang w:val="zh-CN" w:eastAsia="zh-CN" w:bidi="zh-CN"/>
      </w:rPr>
    </w:lvl>
    <w:lvl w:ilvl="7" w:tentative="0">
      <w:start w:val="0"/>
      <w:numFmt w:val="bullet"/>
      <w:lvlText w:val="•"/>
      <w:lvlJc w:val="left"/>
      <w:pPr>
        <w:ind w:left="7186" w:hanging="480"/>
      </w:pPr>
      <w:rPr>
        <w:rFonts w:hint="default"/>
        <w:lang w:val="zh-CN" w:eastAsia="zh-CN" w:bidi="zh-CN"/>
      </w:rPr>
    </w:lvl>
    <w:lvl w:ilvl="8" w:tentative="0">
      <w:start w:val="0"/>
      <w:numFmt w:val="bullet"/>
      <w:lvlText w:val="•"/>
      <w:lvlJc w:val="left"/>
      <w:pPr>
        <w:ind w:left="8299" w:hanging="480"/>
      </w:pPr>
      <w:rPr>
        <w:rFonts w:hint="default"/>
        <w:lang w:val="zh-CN" w:eastAsia="zh-CN" w:bidi="zh-CN"/>
      </w:rPr>
    </w:lvl>
  </w:abstractNum>
  <w:abstractNum w:abstractNumId="46">
    <w:nsid w:val="7A849F0A"/>
    <w:multiLevelType w:val="singleLevel"/>
    <w:tmpl w:val="7A849F0A"/>
    <w:lvl w:ilvl="0" w:tentative="0">
      <w:start w:val="1"/>
      <w:numFmt w:val="decimalEnclosedCircleChinese"/>
      <w:suff w:val="nothing"/>
      <w:lvlText w:val="%1　"/>
      <w:lvlJc w:val="left"/>
      <w:pPr>
        <w:ind w:left="0" w:firstLine="400"/>
      </w:pPr>
      <w:rPr>
        <w:rFonts w:hint="eastAsia"/>
      </w:rPr>
    </w:lvl>
  </w:abstractNum>
  <w:num w:numId="1">
    <w:abstractNumId w:val="5"/>
  </w:num>
  <w:num w:numId="2">
    <w:abstractNumId w:val="3"/>
  </w:num>
  <w:num w:numId="3">
    <w:abstractNumId w:val="27"/>
  </w:num>
  <w:num w:numId="4">
    <w:abstractNumId w:val="23"/>
  </w:num>
  <w:num w:numId="5">
    <w:abstractNumId w:val="12"/>
  </w:num>
  <w:num w:numId="6">
    <w:abstractNumId w:val="39"/>
  </w:num>
  <w:num w:numId="7">
    <w:abstractNumId w:val="4"/>
  </w:num>
  <w:num w:numId="8">
    <w:abstractNumId w:val="9"/>
  </w:num>
  <w:num w:numId="9">
    <w:abstractNumId w:val="36"/>
  </w:num>
  <w:num w:numId="10">
    <w:abstractNumId w:val="13"/>
  </w:num>
  <w:num w:numId="11">
    <w:abstractNumId w:val="29"/>
  </w:num>
  <w:num w:numId="12">
    <w:abstractNumId w:val="31"/>
  </w:num>
  <w:num w:numId="13">
    <w:abstractNumId w:val="32"/>
  </w:num>
  <w:num w:numId="14">
    <w:abstractNumId w:val="46"/>
  </w:num>
  <w:num w:numId="15">
    <w:abstractNumId w:val="33"/>
  </w:num>
  <w:num w:numId="16">
    <w:abstractNumId w:val="8"/>
  </w:num>
  <w:num w:numId="17">
    <w:abstractNumId w:val="20"/>
  </w:num>
  <w:num w:numId="18">
    <w:abstractNumId w:val="15"/>
  </w:num>
  <w:num w:numId="19">
    <w:abstractNumId w:val="30"/>
  </w:num>
  <w:num w:numId="20">
    <w:abstractNumId w:val="7"/>
  </w:num>
  <w:num w:numId="21">
    <w:abstractNumId w:val="21"/>
  </w:num>
  <w:num w:numId="22">
    <w:abstractNumId w:val="26"/>
  </w:num>
  <w:num w:numId="23">
    <w:abstractNumId w:val="24"/>
  </w:num>
  <w:num w:numId="24">
    <w:abstractNumId w:val="11"/>
  </w:num>
  <w:num w:numId="25">
    <w:abstractNumId w:val="18"/>
  </w:num>
  <w:num w:numId="26">
    <w:abstractNumId w:val="43"/>
  </w:num>
  <w:num w:numId="27">
    <w:abstractNumId w:val="28"/>
  </w:num>
  <w:num w:numId="28">
    <w:abstractNumId w:val="25"/>
  </w:num>
  <w:num w:numId="29">
    <w:abstractNumId w:val="19"/>
  </w:num>
  <w:num w:numId="30">
    <w:abstractNumId w:val="6"/>
  </w:num>
  <w:num w:numId="31">
    <w:abstractNumId w:val="14"/>
  </w:num>
  <w:num w:numId="32">
    <w:abstractNumId w:val="35"/>
  </w:num>
  <w:num w:numId="33">
    <w:abstractNumId w:val="22"/>
  </w:num>
  <w:num w:numId="34">
    <w:abstractNumId w:val="10"/>
  </w:num>
  <w:num w:numId="35">
    <w:abstractNumId w:val="37"/>
  </w:num>
  <w:num w:numId="36">
    <w:abstractNumId w:val="42"/>
  </w:num>
  <w:num w:numId="37">
    <w:abstractNumId w:val="41"/>
  </w:num>
  <w:num w:numId="38">
    <w:abstractNumId w:val="38"/>
  </w:num>
  <w:num w:numId="39">
    <w:abstractNumId w:val="40"/>
  </w:num>
  <w:num w:numId="40">
    <w:abstractNumId w:val="45"/>
  </w:num>
  <w:num w:numId="41">
    <w:abstractNumId w:val="17"/>
  </w:num>
  <w:num w:numId="42">
    <w:abstractNumId w:val="2"/>
  </w:num>
  <w:num w:numId="43">
    <w:abstractNumId w:val="16"/>
  </w:num>
  <w:num w:numId="44">
    <w:abstractNumId w:val="0"/>
  </w:num>
  <w:num w:numId="45">
    <w:abstractNumId w:val="34"/>
  </w:num>
  <w:num w:numId="46">
    <w:abstractNumId w:val="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YWI2YTQ3MjZlMWY2MzEzY2MzYmNiNmQ3YjdhMmUifQ=="/>
  </w:docVars>
  <w:rsids>
    <w:rsidRoot w:val="00000000"/>
    <w:rsid w:val="001666DD"/>
    <w:rsid w:val="019F1C91"/>
    <w:rsid w:val="04425954"/>
    <w:rsid w:val="08225970"/>
    <w:rsid w:val="08FF4F37"/>
    <w:rsid w:val="093E5682"/>
    <w:rsid w:val="09D35A17"/>
    <w:rsid w:val="0A82441D"/>
    <w:rsid w:val="0AE72519"/>
    <w:rsid w:val="0C8609D2"/>
    <w:rsid w:val="0DA6423C"/>
    <w:rsid w:val="0DB016D8"/>
    <w:rsid w:val="0E2C6DB6"/>
    <w:rsid w:val="0F1006FA"/>
    <w:rsid w:val="103F4B5A"/>
    <w:rsid w:val="10604DF3"/>
    <w:rsid w:val="11931FFE"/>
    <w:rsid w:val="11EA6D0F"/>
    <w:rsid w:val="12366BA0"/>
    <w:rsid w:val="12776110"/>
    <w:rsid w:val="128C0606"/>
    <w:rsid w:val="12F71F07"/>
    <w:rsid w:val="13593E8D"/>
    <w:rsid w:val="14D52E02"/>
    <w:rsid w:val="156C43D5"/>
    <w:rsid w:val="15FF498D"/>
    <w:rsid w:val="199C60C6"/>
    <w:rsid w:val="1A386130"/>
    <w:rsid w:val="1B557054"/>
    <w:rsid w:val="1E55576D"/>
    <w:rsid w:val="1EDF2CBE"/>
    <w:rsid w:val="1F79795C"/>
    <w:rsid w:val="1FCD0C96"/>
    <w:rsid w:val="21323D78"/>
    <w:rsid w:val="215877F6"/>
    <w:rsid w:val="21A05918"/>
    <w:rsid w:val="241C266B"/>
    <w:rsid w:val="27C72217"/>
    <w:rsid w:val="2968635F"/>
    <w:rsid w:val="2A0E440A"/>
    <w:rsid w:val="2A8A0AC0"/>
    <w:rsid w:val="2C09661E"/>
    <w:rsid w:val="2D836D31"/>
    <w:rsid w:val="2F1B025E"/>
    <w:rsid w:val="31F0260D"/>
    <w:rsid w:val="35560D15"/>
    <w:rsid w:val="35B16BBE"/>
    <w:rsid w:val="367E03E4"/>
    <w:rsid w:val="36E6427C"/>
    <w:rsid w:val="37357EDF"/>
    <w:rsid w:val="37411820"/>
    <w:rsid w:val="37DA041B"/>
    <w:rsid w:val="389F5C66"/>
    <w:rsid w:val="3C4F6B95"/>
    <w:rsid w:val="3C994096"/>
    <w:rsid w:val="3DD676F9"/>
    <w:rsid w:val="3DF25777"/>
    <w:rsid w:val="3E1B7F88"/>
    <w:rsid w:val="3F0F1D46"/>
    <w:rsid w:val="407412BF"/>
    <w:rsid w:val="43527C11"/>
    <w:rsid w:val="43C82C7F"/>
    <w:rsid w:val="44E16B7D"/>
    <w:rsid w:val="460C60FA"/>
    <w:rsid w:val="46CE32ED"/>
    <w:rsid w:val="473170A9"/>
    <w:rsid w:val="4C0E257A"/>
    <w:rsid w:val="4C2928C7"/>
    <w:rsid w:val="50161967"/>
    <w:rsid w:val="536D7BB6"/>
    <w:rsid w:val="539503C4"/>
    <w:rsid w:val="5680703C"/>
    <w:rsid w:val="59083649"/>
    <w:rsid w:val="59B26843"/>
    <w:rsid w:val="5AA2156B"/>
    <w:rsid w:val="5BD12BD2"/>
    <w:rsid w:val="5C5C272B"/>
    <w:rsid w:val="5E684539"/>
    <w:rsid w:val="5EA25199"/>
    <w:rsid w:val="5F5E47F1"/>
    <w:rsid w:val="5F764B95"/>
    <w:rsid w:val="5F7D1A20"/>
    <w:rsid w:val="5F90347B"/>
    <w:rsid w:val="5FED60E3"/>
    <w:rsid w:val="60CE7903"/>
    <w:rsid w:val="60E83934"/>
    <w:rsid w:val="620B12F2"/>
    <w:rsid w:val="63573CB5"/>
    <w:rsid w:val="642B62B3"/>
    <w:rsid w:val="66D90558"/>
    <w:rsid w:val="67D471E8"/>
    <w:rsid w:val="682371F6"/>
    <w:rsid w:val="68806DF8"/>
    <w:rsid w:val="6986364E"/>
    <w:rsid w:val="69D25481"/>
    <w:rsid w:val="6B327B9F"/>
    <w:rsid w:val="6BA6282C"/>
    <w:rsid w:val="6CC537F0"/>
    <w:rsid w:val="6D9E19BB"/>
    <w:rsid w:val="6E0C0200"/>
    <w:rsid w:val="6F6C6E2E"/>
    <w:rsid w:val="7165042D"/>
    <w:rsid w:val="72C05712"/>
    <w:rsid w:val="737B5150"/>
    <w:rsid w:val="75154EDC"/>
    <w:rsid w:val="763C28C2"/>
    <w:rsid w:val="763E2303"/>
    <w:rsid w:val="76436C2E"/>
    <w:rsid w:val="77984444"/>
    <w:rsid w:val="77E36B97"/>
    <w:rsid w:val="78145A6D"/>
    <w:rsid w:val="78C909D6"/>
    <w:rsid w:val="7DD94E3D"/>
    <w:rsid w:val="7E3A66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jc w:val="center"/>
      <w:outlineLvl w:val="1"/>
    </w:pPr>
    <w:rPr>
      <w:rFonts w:ascii="宋体" w:hAnsi="宋体" w:eastAsia="宋体" w:cs="宋体"/>
      <w:b/>
      <w:bCs/>
      <w:sz w:val="36"/>
      <w:szCs w:val="36"/>
      <w:lang w:val="zh-CN" w:eastAsia="zh-CN" w:bidi="zh-CN"/>
    </w:rPr>
  </w:style>
  <w:style w:type="paragraph" w:styleId="4">
    <w:name w:val="heading 2"/>
    <w:basedOn w:val="1"/>
    <w:next w:val="1"/>
    <w:qFormat/>
    <w:uiPriority w:val="1"/>
    <w:pPr>
      <w:spacing w:before="127"/>
      <w:ind w:right="2058"/>
      <w:jc w:val="center"/>
      <w:outlineLvl w:val="2"/>
    </w:pPr>
    <w:rPr>
      <w:rFonts w:ascii="黑体" w:hAnsi="黑体" w:eastAsia="黑体" w:cs="黑体"/>
      <w:b/>
      <w:bCs/>
      <w:sz w:val="32"/>
      <w:szCs w:val="32"/>
      <w:lang w:val="zh-CN" w:eastAsia="zh-CN" w:bidi="zh-CN"/>
    </w:rPr>
  </w:style>
  <w:style w:type="paragraph" w:styleId="5">
    <w:name w:val="heading 3"/>
    <w:basedOn w:val="1"/>
    <w:next w:val="1"/>
    <w:qFormat/>
    <w:uiPriority w:val="1"/>
    <w:pPr>
      <w:ind w:left="741"/>
      <w:outlineLvl w:val="3"/>
    </w:pPr>
    <w:rPr>
      <w:rFonts w:ascii="宋体" w:hAnsi="宋体" w:eastAsia="宋体" w:cs="宋体"/>
      <w:b/>
      <w:bCs/>
      <w:sz w:val="28"/>
      <w:szCs w:val="28"/>
      <w:lang w:val="zh-CN" w:eastAsia="zh-CN" w:bidi="zh-CN"/>
    </w:rPr>
  </w:style>
  <w:style w:type="paragraph" w:styleId="2">
    <w:name w:val="heading 4"/>
    <w:basedOn w:val="1"/>
    <w:next w:val="1"/>
    <w:qFormat/>
    <w:uiPriority w:val="1"/>
    <w:pPr>
      <w:ind w:left="741"/>
      <w:outlineLvl w:val="4"/>
    </w:pPr>
    <w:rPr>
      <w:rFonts w:ascii="宋体" w:hAnsi="宋体" w:eastAsia="宋体" w:cs="宋体"/>
      <w:b/>
      <w:bCs/>
      <w:sz w:val="24"/>
      <w:szCs w:val="24"/>
      <w:lang w:val="zh-CN" w:eastAsia="zh-CN" w:bidi="zh-CN"/>
    </w:rPr>
  </w:style>
  <w:style w:type="character" w:default="1" w:styleId="15">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6">
    <w:name w:val="List Number"/>
    <w:basedOn w:val="1"/>
    <w:qFormat/>
    <w:uiPriority w:val="0"/>
    <w:pPr>
      <w:numPr>
        <w:ilvl w:val="0"/>
        <w:numId w:val="1"/>
      </w:numPr>
    </w:pPr>
  </w:style>
  <w:style w:type="paragraph" w:styleId="7">
    <w:name w:val="Body Text"/>
    <w:basedOn w:val="1"/>
    <w:next w:val="1"/>
    <w:qFormat/>
    <w:uiPriority w:val="1"/>
    <w:rPr>
      <w:rFonts w:ascii="宋体" w:hAnsi="宋体" w:eastAsia="宋体" w:cs="宋体"/>
      <w:sz w:val="24"/>
      <w:szCs w:val="24"/>
      <w:lang w:val="zh-CN" w:eastAsia="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0">
    <w:name w:val="toc 1"/>
    <w:basedOn w:val="1"/>
    <w:next w:val="1"/>
    <w:qFormat/>
    <w:uiPriority w:val="1"/>
    <w:pPr>
      <w:spacing w:before="158"/>
      <w:ind w:left="158"/>
    </w:pPr>
    <w:rPr>
      <w:rFonts w:ascii="宋体" w:hAnsi="宋体" w:eastAsia="宋体" w:cs="宋体"/>
      <w:b/>
      <w:bCs/>
      <w:sz w:val="24"/>
      <w:szCs w:val="24"/>
      <w:lang w:val="zh-CN" w:eastAsia="zh-CN" w:bidi="zh-CN"/>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7"/>
    <w:next w:val="1"/>
    <w:unhideWhenUsed/>
    <w:qFormat/>
    <w:uiPriority w:val="99"/>
    <w:pPr>
      <w:ind w:firstLine="420" w:firstLineChars="100"/>
    </w:p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158" w:firstLine="480"/>
    </w:pPr>
    <w:rPr>
      <w:rFonts w:ascii="宋体" w:hAnsi="宋体" w:eastAsia="宋体" w:cs="宋体"/>
      <w:lang w:val="zh-CN" w:eastAsia="zh-CN" w:bidi="zh-CN"/>
    </w:rPr>
  </w:style>
  <w:style w:type="paragraph" w:customStyle="1" w:styleId="18">
    <w:name w:val="Table Paragraph"/>
    <w:basedOn w:val="1"/>
    <w:qFormat/>
    <w:uiPriority w:val="1"/>
    <w:rPr>
      <w:rFonts w:ascii="宋体" w:hAnsi="宋体" w:eastAsia="宋体" w:cs="宋体"/>
      <w:lang w:val="zh-CN" w:eastAsia="zh-CN" w:bidi="zh-CN"/>
    </w:rPr>
  </w:style>
  <w:style w:type="paragraph" w:customStyle="1" w:styleId="19">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20">
    <w:name w:val="WPSOffice手动目录 1"/>
    <w:qFormat/>
    <w:uiPriority w:val="0"/>
    <w:pPr>
      <w:ind w:leftChars="0"/>
    </w:pPr>
    <w:rPr>
      <w:rFonts w:ascii="Calibri" w:hAnsi="Calibri" w:eastAsia="宋体" w:cs="Times New Roman"/>
      <w:sz w:val="20"/>
      <w:szCs w:val="20"/>
    </w:rPr>
  </w:style>
  <w:style w:type="character" w:customStyle="1" w:styleId="21">
    <w:name w:val="font11"/>
    <w:basedOn w:val="1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1.xml"/><Relationship Id="rId24" Type="http://schemas.openxmlformats.org/officeDocument/2006/relationships/header" Target="header10.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26333</Words>
  <Characters>27162</Characters>
  <TotalTime>4</TotalTime>
  <ScaleCrop>false</ScaleCrop>
  <LinksUpToDate>false</LinksUpToDate>
  <CharactersWithSpaces>27615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2020-08-31T01:06:00Z</dcterms:created>
  <dc:creator>User</dc:creator>
  <cp:lastModifiedBy>Jaeck</cp:lastModifiedBy>
  <dcterms:modified xsi:type="dcterms:W3CDTF">2023-01-13T06:49:42Z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WPS 文字</vt:lpwstr>
  </property>
  <property fmtid="{D5CDD505-2E9C-101B-9397-08002B2CF9AE}" pid="4" name="LastSaved">
    <vt:filetime>2020-08-31T00:00:00Z</vt:filetime>
  </property>
  <property fmtid="{D5CDD505-2E9C-101B-9397-08002B2CF9AE}" pid="5" name="KSOProductBuildVer">
    <vt:lpwstr>2052-11.1.0.12980</vt:lpwstr>
  </property>
  <property fmtid="{D5CDD505-2E9C-101B-9397-08002B2CF9AE}" pid="6" name="ICV">
    <vt:lpwstr>37D0BB43D2794124B40C8E890DDDEFC9</vt:lpwstr>
  </property>
</Properties>
</file>