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3A965">
      <w:pPr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等离子体空气净化消毒机</w:t>
      </w:r>
    </w:p>
    <w:p w14:paraId="273ED2B7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*</w:t>
      </w:r>
      <w:r>
        <w:rPr>
          <w:rFonts w:hint="eastAsia" w:ascii="宋体" w:hAnsi="宋体" w:eastAsia="宋体" w:cs="宋体"/>
          <w:color w:val="auto"/>
        </w:rPr>
        <w:t>1.消毒因子：等离子体。</w:t>
      </w:r>
    </w:p>
    <w:p w14:paraId="0236A6B8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*</w:t>
      </w:r>
      <w:r>
        <w:rPr>
          <w:rFonts w:hint="eastAsia" w:ascii="宋体" w:hAnsi="宋体" w:eastAsia="宋体" w:cs="宋体"/>
          <w:color w:val="auto"/>
        </w:rPr>
        <w:t>2.特定适用空间体积</w:t>
      </w:r>
      <w:r>
        <w:rPr>
          <w:rFonts w:hint="default" w:ascii="Arial" w:hAnsi="Arial" w:eastAsia="宋体" w:cs="Arial"/>
          <w:color w:val="auto"/>
        </w:rPr>
        <w:t>≥</w:t>
      </w:r>
      <w:r>
        <w:rPr>
          <w:rFonts w:hint="eastAsia" w:ascii="宋体" w:hAnsi="宋体" w:eastAsia="宋体" w:cs="宋体"/>
          <w:color w:val="auto"/>
        </w:rPr>
        <w:t>100㎥。</w:t>
      </w:r>
    </w:p>
    <w:p w14:paraId="32740DCD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*</w:t>
      </w:r>
      <w:r>
        <w:rPr>
          <w:rFonts w:hint="eastAsia" w:ascii="宋体" w:hAnsi="宋体" w:eastAsia="宋体" w:cs="宋体"/>
          <w:color w:val="auto"/>
        </w:rPr>
        <w:t>3.安装方式：壁挂式安装。</w:t>
      </w:r>
    </w:p>
    <w:p w14:paraId="769AEAA7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4.循环风量≥800m</w:t>
      </w:r>
      <w:r>
        <w:rPr>
          <w:rFonts w:hint="eastAsia" w:ascii="宋体" w:hAnsi="宋体" w:eastAsia="宋体" w:cs="宋体"/>
          <w:color w:val="auto"/>
          <w:vertAlign w:val="superscript"/>
        </w:rPr>
        <w:t>3</w:t>
      </w:r>
      <w:r>
        <w:rPr>
          <w:rFonts w:hint="eastAsia" w:ascii="宋体" w:hAnsi="宋体" w:eastAsia="宋体" w:cs="宋体"/>
          <w:color w:val="auto"/>
        </w:rPr>
        <w:t>/h。</w:t>
      </w:r>
    </w:p>
    <w:p w14:paraId="1FD8ED96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.等离子体密度分布≥2.9X10</w:t>
      </w:r>
      <w:r>
        <w:rPr>
          <w:rFonts w:hint="eastAsia" w:ascii="宋体" w:hAnsi="宋体" w:eastAsia="宋体" w:cs="宋体"/>
          <w:color w:val="auto"/>
          <w:vertAlign w:val="superscript"/>
        </w:rPr>
        <w:t>17</w:t>
      </w:r>
      <w:r>
        <w:rPr>
          <w:rFonts w:hint="eastAsia" w:ascii="宋体" w:hAnsi="宋体" w:eastAsia="宋体" w:cs="宋体"/>
          <w:color w:val="auto"/>
        </w:rPr>
        <w:t>m</w:t>
      </w:r>
      <w:r>
        <w:rPr>
          <w:rFonts w:hint="eastAsia" w:ascii="宋体" w:hAnsi="宋体" w:eastAsia="宋体" w:cs="宋体"/>
          <w:color w:val="auto"/>
          <w:vertAlign w:val="superscript"/>
        </w:rPr>
        <w:t>-3</w:t>
      </w:r>
      <w:r>
        <w:rPr>
          <w:rFonts w:hint="eastAsia" w:ascii="宋体" w:hAnsi="宋体" w:eastAsia="宋体" w:cs="宋体"/>
          <w:color w:val="auto"/>
        </w:rPr>
        <w:t>。（提供第三方检测报告）</w:t>
      </w:r>
    </w:p>
    <w:p w14:paraId="06A65FF6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.臭氧泄漏量≤0.003mg/m3。（提供第三方检测报告）</w:t>
      </w:r>
    </w:p>
    <w:p w14:paraId="6F098BBF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.等离子体空气消毒机内部不得装有中、高效过滤器和紫外线杀菌灯，符合WS/T 648-2019《空气消毒机通用卫生要求》第6.4.2条。</w:t>
      </w:r>
    </w:p>
    <w:p w14:paraId="3CDC4849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.设备电源安全性：保护接地阻抗≤0.1Ω。（提供第三方检测报告）</w:t>
      </w:r>
    </w:p>
    <w:p w14:paraId="134BA6A5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</w:t>
      </w: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.设备对白色葡萄球菌（8032）进行60Min消毒作业后的平均杀灭率≥99.95%。（提供第三方检测报告）</w:t>
      </w:r>
    </w:p>
    <w:p w14:paraId="6C97AF02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.设备对白色葡萄球菌（8032）进行60Min消毒作业后的菌数≤30（cfu/m</w:t>
      </w:r>
      <w:r>
        <w:rPr>
          <w:rFonts w:hint="eastAsia" w:ascii="宋体" w:hAnsi="宋体" w:eastAsia="宋体" w:cs="宋体"/>
          <w:color w:val="auto"/>
          <w:vertAlign w:val="superscript"/>
        </w:rPr>
        <w:t>3</w:t>
      </w:r>
      <w:r>
        <w:rPr>
          <w:rFonts w:hint="eastAsia" w:ascii="宋体" w:hAnsi="宋体" w:eastAsia="宋体" w:cs="宋体"/>
          <w:color w:val="auto"/>
        </w:rPr>
        <w:t>）。（提供第三方检测报告）</w:t>
      </w:r>
    </w:p>
    <w:p w14:paraId="1D691E5F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.设备对100m</w:t>
      </w:r>
      <w:r>
        <w:rPr>
          <w:rFonts w:hint="eastAsia" w:ascii="宋体" w:hAnsi="宋体" w:eastAsia="宋体" w:cs="宋体"/>
          <w:color w:val="auto"/>
          <w:vertAlign w:val="superscript"/>
        </w:rPr>
        <w:t>3</w:t>
      </w:r>
      <w:r>
        <w:rPr>
          <w:rFonts w:hint="eastAsia" w:ascii="宋体" w:hAnsi="宋体" w:eastAsia="宋体" w:cs="宋体"/>
          <w:color w:val="auto"/>
        </w:rPr>
        <w:t>空间作业120min后，≥0.5㎛悬浮粒子数≤1.7x10^6（粒/m3）。（提供第三方检测报告）</w:t>
      </w:r>
    </w:p>
    <w:p w14:paraId="1F31F85F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.设备对毒株A/PR8/34进行60min消毒作业后去除率≥99.9%。（提供第三方检测报告）</w:t>
      </w:r>
    </w:p>
    <w:p w14:paraId="7AEDF13B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.设备对大肠杆菌进行60Min消毒作业后杀灭率≥99.92%。（提供第三方检测报告）</w:t>
      </w:r>
    </w:p>
    <w:p w14:paraId="51ED920C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.设备对金黄色葡萄球菌进行60Min消毒作业后杀灭率≥99.92%。（提供第三方检测报告）</w:t>
      </w:r>
    </w:p>
    <w:p w14:paraId="78CFBF7E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.设备对白色念珠菌进行60Min消毒作业后杀灭率≥99.92%。（提供第三方检测报告）</w:t>
      </w:r>
    </w:p>
    <w:p w14:paraId="446CB115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.设备对肺炎克雷伯氏菌进行60Min消毒作业后杀灭率≥99.92%。（提供第三方检测报告）</w:t>
      </w:r>
    </w:p>
    <w:p w14:paraId="0D632215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.设备对黑曲霉菌进行60min消毒作业后杀灭率≥99.9%。（提供第三方检测报告）</w:t>
      </w:r>
    </w:p>
    <w:p w14:paraId="39E218ED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▲1</w:t>
      </w:r>
      <w:r>
        <w:rPr>
          <w:rFonts w:hint="eastAsia" w:ascii="宋体" w:hAnsi="宋体" w:eastAsia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.设备对冠状病毒（HCoV-229E）进行60min消毒作业后杀灭率≥99.99%。（提供第三方检测报告）</w:t>
      </w:r>
    </w:p>
    <w:p w14:paraId="6A170B3D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</w:rPr>
        <w:t>.运行时可显示工作模式、消毒剩余时间、风速、湿度、温度等信息。</w:t>
      </w:r>
    </w:p>
    <w:p w14:paraId="18C7B6AB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</w:rPr>
        <w:t>.具有滤网过期、风机故障、等离子故障提示。</w:t>
      </w:r>
    </w:p>
    <w:p w14:paraId="7F86AB5C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.支持NB协议连接，具备主动发射网络和连接网络功能。</w:t>
      </w:r>
    </w:p>
    <w:p w14:paraId="466A906B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.具备传输空间地理位置的功能，包括所处楼层、科室。</w:t>
      </w:r>
    </w:p>
    <w:p w14:paraId="760F3C5C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.具备传输设备运行状态、生命状态的功能。</w:t>
      </w:r>
    </w:p>
    <w:p w14:paraId="09FCEEA4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.具备传输设备消毒记录的功能。</w:t>
      </w:r>
    </w:p>
    <w:p w14:paraId="39776C01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.具备传输故障报警、保养提示的功能。</w:t>
      </w:r>
    </w:p>
    <w:p w14:paraId="0AC3ED21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.支持设备信息、消毒记录等数据在管理平台的记录和导出。</w:t>
      </w:r>
    </w:p>
    <w:p w14:paraId="4CC111E6"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.</w:t>
      </w:r>
      <w:r>
        <w:rPr>
          <w:rFonts w:hint="eastAsia"/>
          <w:color w:val="auto"/>
        </w:rPr>
        <w:t>生产企业具备ISO9001和ISO13485认证证书，具备</w:t>
      </w:r>
      <w:r>
        <w:rPr>
          <w:rFonts w:hint="eastAsia" w:ascii="宋体" w:hAnsi="宋体" w:eastAsia="宋体" w:cs="宋体"/>
          <w:color w:val="auto"/>
        </w:rPr>
        <w:t>ISO14001环境管理体系认证证书，具备ISO45001职业健康安全管理体系认证证书。</w:t>
      </w:r>
    </w:p>
    <w:p w14:paraId="08CE59B5"/>
    <w:p w14:paraId="60B65950"/>
    <w:p w14:paraId="79290BA0"/>
    <w:p w14:paraId="3DA80D30"/>
    <w:p w14:paraId="4433DD74"/>
    <w:p w14:paraId="6396AAC6"/>
    <w:p w14:paraId="20DEC099"/>
    <w:p w14:paraId="2C0FAA9C"/>
    <w:p w14:paraId="67C9F71D"/>
    <w:p w14:paraId="0560CDF0"/>
    <w:p w14:paraId="4FD75CB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等离子体空气净化消毒机</w:t>
      </w:r>
    </w:p>
    <w:p w14:paraId="7EC52A63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*1.消毒因子：等离子体。</w:t>
      </w:r>
    </w:p>
    <w:p w14:paraId="00773611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*2.特定适用空间体积≥100㎥。</w:t>
      </w:r>
    </w:p>
    <w:p w14:paraId="23F2EE57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*3.安装方式：移动式。</w:t>
      </w:r>
    </w:p>
    <w:p w14:paraId="24272EAD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4.整机额定输入功率≤80W，工作电源环境：</w:t>
      </w:r>
      <w:r>
        <w:rPr>
          <w:rFonts w:hint="eastAsia" w:ascii="宋体" w:hAnsi="宋体" w:eastAsia="宋体" w:cs="宋体"/>
          <w:color w:val="000000"/>
          <w:szCs w:val="21"/>
        </w:rPr>
        <w:t>220V±22V  50Hz±1Hz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。</w:t>
      </w:r>
    </w:p>
    <w:p w14:paraId="2C626BB0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5.循环风量≥800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/h。</w:t>
      </w:r>
    </w:p>
    <w:p w14:paraId="70603292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6.设备为360°环形出风，外尺寸≤外径450mm×高980mm。</w:t>
      </w:r>
    </w:p>
    <w:p w14:paraId="178BA427"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▲7.等离子体密度分布≥2.65X10</w:t>
      </w:r>
      <w:r>
        <w:rPr>
          <w:rFonts w:hint="eastAsia" w:ascii="宋体" w:hAnsi="宋体" w:eastAsia="宋体" w:cs="宋体"/>
          <w:vertAlign w:val="superscript"/>
        </w:rPr>
        <w:t>18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  <w:vertAlign w:val="superscript"/>
        </w:rPr>
        <w:t>-3</w:t>
      </w:r>
      <w:r>
        <w:rPr>
          <w:rFonts w:hint="eastAsia" w:ascii="宋体" w:hAnsi="宋体" w:eastAsia="宋体" w:cs="宋体"/>
        </w:rPr>
        <w:t>。（提供第三方检测报告）</w:t>
      </w:r>
    </w:p>
    <w:p w14:paraId="25FDCE25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▲8.臭氧泄漏量≤0.003mg/m</w:t>
      </w:r>
      <w:r>
        <w:rPr>
          <w:rFonts w:hint="eastAsia" w:ascii="宋体" w:hAnsi="宋体" w:eastAsia="宋体" w:cs="宋体"/>
          <w:vertAlign w:val="superscript"/>
        </w:rPr>
        <w:t>3</w:t>
      </w:r>
      <w:r>
        <w:rPr>
          <w:rFonts w:hint="eastAsia" w:ascii="宋体" w:hAnsi="宋体" w:eastAsia="宋体" w:cs="宋体"/>
        </w:rPr>
        <w:t>。（提供第三方检测报告）</w:t>
      </w:r>
    </w:p>
    <w:p w14:paraId="518CEF5C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9.等离子体空气消毒机内部不得装有中、高效过滤器和紫外线杀菌灯，符合WS/T 648-2019《空气消毒机通用卫生要求》第6.4.2条。</w:t>
      </w:r>
    </w:p>
    <w:p w14:paraId="22A254D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10.设备电源安全性：保护接地阻抗≤0.06Ω。</w:t>
      </w:r>
    </w:p>
    <w:p w14:paraId="638D488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▲11.设备对白色葡萄球菌（8032）进行60Min消毒作业后的杀灭率≥99.94%。(提供第三方检测报告）</w:t>
      </w:r>
    </w:p>
    <w:p w14:paraId="2608967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▲12.设备对白色葡萄球菌（8032）进行60Min消毒作业后的菌数＜80（cfu/m</w:t>
      </w:r>
      <w:r>
        <w:rPr>
          <w:rFonts w:hint="eastAsia" w:ascii="宋体" w:hAnsi="宋体" w:eastAsia="宋体" w:cs="宋体"/>
          <w:vertAlign w:val="superscript"/>
        </w:rPr>
        <w:t>3</w:t>
      </w:r>
      <w:r>
        <w:rPr>
          <w:rFonts w:hint="eastAsia" w:ascii="宋体" w:hAnsi="宋体" w:eastAsia="宋体" w:cs="宋体"/>
        </w:rPr>
        <w:t>）。（提供第三方检测报告）</w:t>
      </w:r>
    </w:p>
    <w:p w14:paraId="01E875D7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13.设备运行稳定后空气中负离子浓度＞6x10^6个/cm</w:t>
      </w:r>
      <w:r>
        <w:rPr>
          <w:rFonts w:hint="eastAsia" w:ascii="宋体" w:hAnsi="宋体" w:eastAsia="宋体" w:cs="宋体"/>
          <w:vertAlign w:val="superscript"/>
        </w:rPr>
        <w:t>3</w:t>
      </w:r>
      <w:r>
        <w:rPr>
          <w:rFonts w:hint="eastAsia" w:ascii="宋体" w:hAnsi="宋体" w:eastAsia="宋体" w:cs="宋体"/>
        </w:rPr>
        <w:t>。（提供第三方检测报告）</w:t>
      </w:r>
    </w:p>
    <w:p w14:paraId="4673F10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▲14.设备对毒株A/PR8/34进行60min消毒作业后去除率≥99.9%。（提供第三方检测报告）</w:t>
      </w:r>
    </w:p>
    <w:p w14:paraId="68473DE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▲15.设备对肺炎克雷伯氏菌进行60min消毒作业后去除率≥99.99%。（提供第三方检测报告）</w:t>
      </w:r>
    </w:p>
    <w:p w14:paraId="0AD43244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▲16.设备对冠状病毒进行60min消毒作业后去除率≥99.99%。（提供第三方检测报告）</w:t>
      </w:r>
    </w:p>
    <w:p w14:paraId="537A3269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17.运行时可显示工作模式、消毒剩余时间、风速、湿度、温度等信息。</w:t>
      </w:r>
    </w:p>
    <w:p w14:paraId="2065927F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18.具有滤网过期、风机故障、等离子故障提示。</w:t>
      </w:r>
    </w:p>
    <w:p w14:paraId="026DE31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19.支持NB协议连接，具备主动发射网络和连接网络功能。</w:t>
      </w:r>
    </w:p>
    <w:p w14:paraId="3D8DD835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20.具备传输空间地理位置的功能，包括所处楼层、科室。</w:t>
      </w:r>
    </w:p>
    <w:p w14:paraId="7E1CD378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21.具备传输设备运行状态、生命状态的功能。</w:t>
      </w:r>
      <w:bookmarkStart w:id="0" w:name="_GoBack"/>
      <w:bookmarkEnd w:id="0"/>
    </w:p>
    <w:p w14:paraId="7AF6AE3B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22.具备传输设备消毒记录的功能。</w:t>
      </w:r>
    </w:p>
    <w:p w14:paraId="5424F5D9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23.具备传输故障报警、保养提示的功能。</w:t>
      </w:r>
    </w:p>
    <w:p w14:paraId="5E4ECF7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24.支持设备信息、消毒记录等数据在管理平台的记录和导出。</w:t>
      </w:r>
    </w:p>
    <w:p w14:paraId="08CDE328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25.</w:t>
      </w:r>
      <w:r>
        <w:rPr>
          <w:rFonts w:hint="eastAsia"/>
        </w:rPr>
        <w:t>生产企业具备ISO9001和ISO13485认证证书，具备</w:t>
      </w:r>
      <w:r>
        <w:rPr>
          <w:rFonts w:hint="eastAsia" w:ascii="宋体" w:hAnsi="宋体" w:eastAsia="宋体" w:cs="宋体"/>
        </w:rPr>
        <w:t>ISO14001环境管理体系认证证书，具备ISO45001职业健康安全管理体系认证证书。</w:t>
      </w:r>
    </w:p>
    <w:p w14:paraId="4D180566"/>
    <w:p w14:paraId="72954CAB"/>
    <w:p w14:paraId="2462D1A1"/>
    <w:p w14:paraId="5D052DB1"/>
    <w:p w14:paraId="23D335E6"/>
    <w:p w14:paraId="28BFED6D"/>
    <w:p w14:paraId="52D0B2A0"/>
    <w:p w14:paraId="1ED9823E"/>
    <w:p w14:paraId="22212FAC"/>
    <w:p w14:paraId="4FB1DEF5"/>
    <w:p w14:paraId="0F5556A5"/>
    <w:p w14:paraId="275520AD"/>
    <w:p w14:paraId="761B366C"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可视喉镜</w:t>
      </w:r>
    </w:p>
    <w:p w14:paraId="50105D67">
      <w:pPr>
        <w:numPr>
          <w:ilvl w:val="0"/>
          <w:numId w:val="1"/>
        </w:numPr>
        <w:ind w:left="425" w:leftChars="0" w:hanging="425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※</w:t>
      </w:r>
      <w:r>
        <w:rPr>
          <w:rFonts w:hint="eastAsia"/>
          <w:lang w:val="en-US" w:eastAsia="zh-CN"/>
        </w:rPr>
        <w:t>用于0-2岁新生儿使用</w:t>
      </w:r>
    </w:p>
    <w:p w14:paraId="49A7DF1C"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※整机支持拍照录像、数据存取、WIFI传输、视频照片回放功能</w:t>
      </w:r>
    </w:p>
    <w:p w14:paraId="4EC8B3BD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.※显示器能够实现画面翻转，有利于临床教学演示</w:t>
      </w:r>
    </w:p>
    <w:p w14:paraId="53353679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.※显示屏尺寸≤3.0英寸液晶显示屏，显示器能上下0º～110º转动，左右0º～270º转动</w:t>
      </w:r>
    </w:p>
    <w:p w14:paraId="11B224D1">
      <w:pPr>
        <w:rPr>
          <w:rFonts w:hint="eastAsia"/>
        </w:rPr>
      </w:pPr>
      <w:r>
        <w:rPr>
          <w:rFonts w:hint="eastAsia"/>
        </w:rPr>
        <w:t>6.※显示部件防水等级IPX3，手部件防水等级IPX7</w:t>
      </w:r>
    </w:p>
    <w:p w14:paraId="3F000218">
      <w:pPr>
        <w:rPr>
          <w:rFonts w:hint="eastAsia"/>
        </w:rPr>
      </w:pPr>
      <w:r>
        <w:rPr>
          <w:rFonts w:hint="eastAsia"/>
        </w:rPr>
        <w:t>7.※分体式设计，方便消毒，</w:t>
      </w:r>
    </w:p>
    <w:p w14:paraId="4759AFF0">
      <w:pPr>
        <w:rPr>
          <w:rFonts w:hint="eastAsia"/>
        </w:rPr>
      </w:pPr>
      <w:r>
        <w:rPr>
          <w:rFonts w:hint="eastAsia"/>
        </w:rPr>
        <w:t>8.※USB读取与存储，仪器带32G内存，可拍照至少30万张，或录像16个小时</w:t>
      </w:r>
    </w:p>
    <w:p w14:paraId="0AC68BD0">
      <w:pPr>
        <w:rPr>
          <w:rFonts w:hint="eastAsia"/>
        </w:rPr>
      </w:pPr>
      <w:r>
        <w:rPr>
          <w:rFonts w:hint="eastAsia"/>
        </w:rPr>
        <w:t>9.※喉镜主机软管长度≤75±5.0mm</w:t>
      </w:r>
    </w:p>
    <w:p w14:paraId="0BF34C64">
      <w:pPr>
        <w:rPr>
          <w:rFonts w:hint="eastAsia"/>
        </w:rPr>
      </w:pPr>
      <w:r>
        <w:rPr>
          <w:rFonts w:hint="eastAsia"/>
        </w:rPr>
        <w:t>10.※喉镜主机软管直径≤3±2mm</w:t>
      </w:r>
    </w:p>
    <w:p w14:paraId="089365D8">
      <w:pPr>
        <w:rPr>
          <w:rFonts w:hint="eastAsia"/>
        </w:rPr>
      </w:pPr>
      <w:r>
        <w:rPr>
          <w:rFonts w:hint="eastAsia"/>
        </w:rPr>
        <w:t>11.※喉镜主机头端长度≤5.0±1mm</w:t>
      </w:r>
    </w:p>
    <w:p w14:paraId="2F5AC3F5">
      <w:pPr>
        <w:rPr>
          <w:rFonts w:hint="eastAsia"/>
        </w:rPr>
      </w:pPr>
      <w:r>
        <w:rPr>
          <w:rFonts w:hint="eastAsia"/>
        </w:rPr>
        <w:t>17.图像分辨率≥7.87lp/mm</w:t>
      </w:r>
    </w:p>
    <w:p w14:paraId="7027BD7C">
      <w:pPr>
        <w:rPr>
          <w:rFonts w:hint="eastAsia"/>
        </w:rPr>
      </w:pPr>
      <w:r>
        <w:rPr>
          <w:rFonts w:hint="eastAsia"/>
        </w:rPr>
        <w:t>18.※支持低电量屏幕显示功能</w:t>
      </w:r>
    </w:p>
    <w:p w14:paraId="680AAD81">
      <w:pPr>
        <w:rPr>
          <w:rFonts w:hint="eastAsia"/>
        </w:rPr>
      </w:pPr>
      <w:r>
        <w:rPr>
          <w:rFonts w:hint="eastAsia"/>
        </w:rPr>
        <w:t>19.充电器输入：100-240VAC,50-60HZ</w:t>
      </w:r>
    </w:p>
    <w:p w14:paraId="68CB4EE7">
      <w:pPr>
        <w:rPr>
          <w:rFonts w:hint="eastAsia"/>
        </w:rPr>
      </w:pPr>
      <w:r>
        <w:rPr>
          <w:rFonts w:hint="eastAsia"/>
        </w:rPr>
        <w:t>20.充电器输出：5V，1200mA</w:t>
      </w:r>
    </w:p>
    <w:p w14:paraId="6C5BAB5F">
      <w:pPr>
        <w:rPr>
          <w:rFonts w:hint="eastAsia"/>
        </w:rPr>
      </w:pPr>
      <w:r>
        <w:rPr>
          <w:rFonts w:hint="eastAsia"/>
        </w:rPr>
        <w:t>21.光源照度：≥150lux</w:t>
      </w:r>
    </w:p>
    <w:p w14:paraId="38E51FE4">
      <w:pPr>
        <w:rPr>
          <w:rFonts w:hint="eastAsia"/>
        </w:rPr>
      </w:pPr>
      <w:r>
        <w:rPr>
          <w:rFonts w:hint="eastAsia"/>
        </w:rPr>
        <w:t>22.※景深：5-100mm</w:t>
      </w:r>
    </w:p>
    <w:p w14:paraId="6C3B2563">
      <w:pPr>
        <w:rPr>
          <w:rFonts w:hint="eastAsia"/>
        </w:rPr>
      </w:pPr>
      <w:r>
        <w:rPr>
          <w:rFonts w:hint="eastAsia"/>
        </w:rPr>
        <w:t>23.充电时间＜3小时,待机时间＞3.5h,充电次数＞300次</w:t>
      </w:r>
    </w:p>
    <w:p w14:paraId="615F6F05">
      <w:pPr>
        <w:rPr>
          <w:rFonts w:hint="eastAsia"/>
        </w:rPr>
      </w:pPr>
      <w:r>
        <w:rPr>
          <w:rFonts w:hint="eastAsia"/>
        </w:rPr>
        <w:t>24.※视场角：镜前端为弧形设计视场角60°±15%</w:t>
      </w:r>
    </w:p>
    <w:p w14:paraId="5C3B2D81">
      <w:pPr>
        <w:rPr>
          <w:rFonts w:hint="eastAsia"/>
        </w:rPr>
      </w:pPr>
      <w:r>
        <w:rPr>
          <w:rFonts w:hint="eastAsia"/>
        </w:rPr>
        <w:t>25.※喉镜片具有防雾功能</w:t>
      </w:r>
    </w:p>
    <w:p w14:paraId="17BF250B">
      <w:pPr>
        <w:rPr>
          <w:rFonts w:hint="eastAsia"/>
        </w:rPr>
      </w:pPr>
      <w:r>
        <w:rPr>
          <w:rFonts w:hint="eastAsia"/>
        </w:rPr>
        <w:t>26.使用期限≥6年</w:t>
      </w:r>
    </w:p>
    <w:p w14:paraId="680517E7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设备保修期限：≧2年</w:t>
      </w:r>
    </w:p>
    <w:p w14:paraId="2D484903">
      <w:pPr>
        <w:rPr>
          <w:rFonts w:hint="eastAsia"/>
        </w:rPr>
      </w:pPr>
    </w:p>
    <w:p w14:paraId="535237E3">
      <w:pPr>
        <w:rPr>
          <w:rFonts w:hint="eastAsia"/>
        </w:rPr>
      </w:pPr>
    </w:p>
    <w:p w14:paraId="6ABBBA51">
      <w:pPr>
        <w:rPr>
          <w:rFonts w:hint="eastAsia"/>
        </w:rPr>
      </w:pPr>
    </w:p>
    <w:p w14:paraId="244DE5FB">
      <w:pPr>
        <w:rPr>
          <w:rFonts w:hint="eastAsia"/>
        </w:rPr>
      </w:pPr>
    </w:p>
    <w:p w14:paraId="1DE5C552">
      <w:pPr>
        <w:rPr>
          <w:rFonts w:hint="eastAsia"/>
        </w:rPr>
      </w:pPr>
    </w:p>
    <w:p w14:paraId="636829C3">
      <w:pPr>
        <w:rPr>
          <w:rFonts w:hint="eastAsia"/>
        </w:rPr>
      </w:pPr>
    </w:p>
    <w:p w14:paraId="63C6B7DE">
      <w:pPr>
        <w:rPr>
          <w:rFonts w:hint="eastAsia"/>
        </w:rPr>
      </w:pPr>
    </w:p>
    <w:p w14:paraId="6D0BC72F">
      <w:pPr>
        <w:rPr>
          <w:rFonts w:hint="eastAsia"/>
        </w:rPr>
      </w:pPr>
    </w:p>
    <w:p w14:paraId="497C1937">
      <w:pPr>
        <w:rPr>
          <w:rFonts w:hint="eastAsia"/>
        </w:rPr>
      </w:pPr>
    </w:p>
    <w:p w14:paraId="6AA24F7A">
      <w:pPr>
        <w:rPr>
          <w:rFonts w:hint="eastAsia"/>
        </w:rPr>
      </w:pPr>
    </w:p>
    <w:p w14:paraId="32BE59E1">
      <w:pPr>
        <w:rPr>
          <w:rFonts w:hint="eastAsia"/>
        </w:rPr>
      </w:pPr>
    </w:p>
    <w:p w14:paraId="23896996">
      <w:pPr>
        <w:rPr>
          <w:rFonts w:hint="eastAsia"/>
        </w:rPr>
      </w:pPr>
    </w:p>
    <w:p w14:paraId="40D00DC4">
      <w:pPr>
        <w:rPr>
          <w:rFonts w:hint="eastAsia"/>
        </w:rPr>
      </w:pPr>
    </w:p>
    <w:p w14:paraId="7B737402">
      <w:pPr>
        <w:rPr>
          <w:rFonts w:hint="eastAsia"/>
        </w:rPr>
      </w:pPr>
    </w:p>
    <w:p w14:paraId="68561D02">
      <w:pPr>
        <w:rPr>
          <w:rFonts w:hint="eastAsia"/>
        </w:rPr>
      </w:pPr>
    </w:p>
    <w:p w14:paraId="1970AD05">
      <w:pPr>
        <w:rPr>
          <w:rFonts w:hint="eastAsia"/>
        </w:rPr>
      </w:pPr>
    </w:p>
    <w:p w14:paraId="3BA59366">
      <w:pPr>
        <w:pStyle w:val="2"/>
        <w:spacing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监护仪</w:t>
      </w:r>
    </w:p>
    <w:p w14:paraId="2A847B53">
      <w:pPr>
        <w:pStyle w:val="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kern w:val="0"/>
          <w:sz w:val="20"/>
          <w:szCs w:val="18"/>
        </w:rPr>
      </w:pPr>
      <w:r>
        <w:rPr>
          <w:rFonts w:hint="eastAsia" w:ascii="宋体" w:hAnsi="宋体" w:cs="宋体"/>
          <w:b/>
          <w:kern w:val="0"/>
          <w:sz w:val="20"/>
          <w:szCs w:val="18"/>
        </w:rPr>
        <w:t>整机要求：</w:t>
      </w:r>
    </w:p>
    <w:p w14:paraId="7DB13A69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color w:val="auto"/>
          <w:kern w:val="0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一体化便携监护仪，整机无风扇设计，配置提手,方便移动。</w:t>
      </w:r>
      <w:r>
        <w:rPr>
          <w:rFonts w:hint="eastAsia" w:ascii="宋体" w:hAnsi="宋体" w:cs="宋体"/>
          <w:color w:val="auto"/>
          <w:kern w:val="0"/>
          <w:sz w:val="20"/>
          <w:szCs w:val="18"/>
        </w:rPr>
        <w:t xml:space="preserve"> </w:t>
      </w:r>
    </w:p>
    <w:p w14:paraId="772BE116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≥10.1英寸彩</w:t>
      </w:r>
      <w:r>
        <w:rPr>
          <w:rFonts w:ascii="宋体" w:hAnsi="宋体"/>
          <w:color w:val="auto"/>
          <w:sz w:val="20"/>
          <w:szCs w:val="18"/>
        </w:rPr>
        <w:t>色</w:t>
      </w:r>
      <w:r>
        <w:rPr>
          <w:rFonts w:hint="eastAsia" w:ascii="宋体" w:hAnsi="宋体"/>
          <w:color w:val="auto"/>
          <w:sz w:val="20"/>
          <w:szCs w:val="18"/>
        </w:rPr>
        <w:t>液晶触摸屏，分辨率≥</w:t>
      </w:r>
      <w:r>
        <w:rPr>
          <w:rFonts w:ascii="宋体" w:hAnsi="宋体"/>
          <w:color w:val="auto"/>
          <w:sz w:val="20"/>
          <w:szCs w:val="18"/>
        </w:rPr>
        <w:t>1280</w:t>
      </w:r>
      <w:r>
        <w:rPr>
          <w:rFonts w:hint="eastAsia" w:ascii="宋体" w:hAnsi="宋体"/>
          <w:color w:val="auto"/>
          <w:sz w:val="20"/>
          <w:szCs w:val="18"/>
        </w:rPr>
        <w:t>*</w:t>
      </w:r>
      <w:r>
        <w:rPr>
          <w:rFonts w:ascii="宋体" w:hAnsi="宋体"/>
          <w:color w:val="auto"/>
          <w:sz w:val="20"/>
          <w:szCs w:val="18"/>
        </w:rPr>
        <w:t>8</w:t>
      </w:r>
      <w:r>
        <w:rPr>
          <w:rFonts w:hint="eastAsia" w:ascii="宋体" w:hAnsi="宋体"/>
          <w:color w:val="auto"/>
          <w:sz w:val="20"/>
          <w:szCs w:val="18"/>
        </w:rPr>
        <w:t>00，≥8通</w:t>
      </w:r>
      <w:r>
        <w:rPr>
          <w:rFonts w:ascii="宋体" w:hAnsi="宋体"/>
          <w:color w:val="auto"/>
          <w:sz w:val="20"/>
          <w:szCs w:val="18"/>
        </w:rPr>
        <w:t>道</w:t>
      </w:r>
      <w:r>
        <w:rPr>
          <w:rFonts w:hint="eastAsia" w:ascii="宋体" w:hAnsi="宋体"/>
          <w:color w:val="auto"/>
          <w:sz w:val="20"/>
          <w:szCs w:val="18"/>
        </w:rPr>
        <w:t>波形</w:t>
      </w:r>
      <w:r>
        <w:rPr>
          <w:rFonts w:ascii="宋体" w:hAnsi="宋体"/>
          <w:color w:val="auto"/>
          <w:sz w:val="20"/>
          <w:szCs w:val="18"/>
        </w:rPr>
        <w:t>显示</w:t>
      </w:r>
      <w:r>
        <w:rPr>
          <w:rFonts w:hint="eastAsia" w:ascii="宋体" w:hAnsi="宋体"/>
          <w:color w:val="auto"/>
          <w:sz w:val="20"/>
          <w:szCs w:val="18"/>
        </w:rPr>
        <w:t>，提供说明书或检验报告证明。</w:t>
      </w:r>
    </w:p>
    <w:p w14:paraId="274283CD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显示屏采用宽</w:t>
      </w:r>
      <w:r>
        <w:rPr>
          <w:rFonts w:ascii="宋体" w:hAnsi="宋体"/>
          <w:color w:val="auto"/>
          <w:sz w:val="20"/>
          <w:szCs w:val="18"/>
        </w:rPr>
        <w:t>视角</w:t>
      </w:r>
      <w:r>
        <w:rPr>
          <w:rFonts w:hint="eastAsia" w:ascii="宋体" w:hAnsi="宋体"/>
          <w:color w:val="auto"/>
          <w:sz w:val="20"/>
          <w:szCs w:val="18"/>
        </w:rPr>
        <w:t>技术</w:t>
      </w:r>
      <w:r>
        <w:rPr>
          <w:rFonts w:ascii="宋体" w:hAnsi="宋体"/>
          <w:color w:val="auto"/>
          <w:sz w:val="20"/>
          <w:szCs w:val="18"/>
        </w:rPr>
        <w:t>，支持</w:t>
      </w:r>
      <w:r>
        <w:rPr>
          <w:rFonts w:hint="eastAsia" w:ascii="宋体" w:hAnsi="宋体"/>
          <w:color w:val="auto"/>
          <w:sz w:val="20"/>
          <w:szCs w:val="18"/>
        </w:rPr>
        <w:t>170度可视</w:t>
      </w:r>
      <w:r>
        <w:rPr>
          <w:rFonts w:ascii="宋体" w:hAnsi="宋体"/>
          <w:color w:val="auto"/>
          <w:sz w:val="20"/>
          <w:szCs w:val="18"/>
        </w:rPr>
        <w:t>范围</w:t>
      </w:r>
      <w:r>
        <w:rPr>
          <w:rFonts w:hint="eastAsia" w:ascii="宋体" w:hAnsi="宋体"/>
          <w:color w:val="auto"/>
          <w:sz w:val="20"/>
          <w:szCs w:val="18"/>
        </w:rPr>
        <w:t>，</w:t>
      </w:r>
      <w:r>
        <w:rPr>
          <w:rFonts w:ascii="宋体" w:hAnsi="宋体"/>
          <w:color w:val="auto"/>
          <w:sz w:val="20"/>
          <w:szCs w:val="18"/>
        </w:rPr>
        <w:t>提供</w:t>
      </w:r>
      <w:r>
        <w:rPr>
          <w:rFonts w:hint="eastAsia" w:ascii="宋体" w:hAnsi="宋体"/>
          <w:color w:val="auto"/>
          <w:sz w:val="20"/>
          <w:szCs w:val="18"/>
        </w:rPr>
        <w:t>彩页</w:t>
      </w:r>
      <w:r>
        <w:rPr>
          <w:rFonts w:ascii="宋体" w:hAnsi="宋体"/>
          <w:color w:val="auto"/>
          <w:sz w:val="20"/>
          <w:szCs w:val="18"/>
        </w:rPr>
        <w:t>证明材料。</w:t>
      </w:r>
    </w:p>
    <w:p w14:paraId="387B4BBC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内置锂电池，插槽式设计，无需螺丝刀工具支持快速拆卸和安装，锂电池支持监护仪工作时间≥4小时；</w:t>
      </w:r>
    </w:p>
    <w:p w14:paraId="791914E3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主机防</w:t>
      </w:r>
      <w:r>
        <w:rPr>
          <w:rFonts w:ascii="宋体" w:hAnsi="宋体"/>
          <w:color w:val="auto"/>
          <w:sz w:val="20"/>
          <w:szCs w:val="18"/>
        </w:rPr>
        <w:t>水等级</w:t>
      </w:r>
      <w:r>
        <w:rPr>
          <w:rFonts w:hint="eastAsia" w:ascii="宋体" w:hAnsi="宋体"/>
          <w:color w:val="auto"/>
          <w:sz w:val="20"/>
          <w:szCs w:val="18"/>
        </w:rPr>
        <w:t>≥IPX1，整机抗跌落设计</w:t>
      </w:r>
      <w:r>
        <w:rPr>
          <w:rFonts w:ascii="宋体" w:hAnsi="宋体"/>
          <w:color w:val="auto"/>
          <w:sz w:val="20"/>
          <w:szCs w:val="18"/>
        </w:rPr>
        <w:t>通过</w:t>
      </w:r>
      <w:r>
        <w:rPr>
          <w:rFonts w:hint="eastAsia" w:ascii="宋体" w:hAnsi="宋体"/>
          <w:color w:val="auto"/>
          <w:sz w:val="20"/>
          <w:szCs w:val="18"/>
        </w:rPr>
        <w:t>0</w:t>
      </w:r>
      <w:r>
        <w:rPr>
          <w:rFonts w:ascii="宋体" w:hAnsi="宋体"/>
          <w:color w:val="auto"/>
          <w:sz w:val="20"/>
          <w:szCs w:val="18"/>
        </w:rPr>
        <w:t>.75</w:t>
      </w:r>
      <w:r>
        <w:rPr>
          <w:rFonts w:hint="eastAsia" w:ascii="宋体" w:hAnsi="宋体"/>
          <w:color w:val="auto"/>
          <w:sz w:val="20"/>
          <w:szCs w:val="18"/>
        </w:rPr>
        <w:t>米6面</w:t>
      </w:r>
      <w:r>
        <w:rPr>
          <w:rFonts w:ascii="宋体" w:hAnsi="宋体"/>
          <w:color w:val="auto"/>
          <w:sz w:val="20"/>
          <w:szCs w:val="18"/>
        </w:rPr>
        <w:t>跌落测试。</w:t>
      </w:r>
    </w:p>
    <w:p w14:paraId="163D8CA7">
      <w:pPr>
        <w:pStyle w:val="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color w:val="auto"/>
          <w:kern w:val="0"/>
          <w:sz w:val="20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20"/>
          <w:szCs w:val="18"/>
        </w:rPr>
        <w:t>监测参数：</w:t>
      </w:r>
    </w:p>
    <w:p w14:paraId="2E5C266C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配置3/5导心电，呼吸，无创血压，血氧饱和度，脉搏和双通道体温参数监测，以上参数适用于成人、小儿、新生儿患者。</w:t>
      </w:r>
    </w:p>
    <w:p w14:paraId="653C4AC2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提供窗口支持心脏下壁，侧壁和前壁对应多个ST片段的同屏实时显示，提供参考片段和实时片段的对比查看。</w:t>
      </w:r>
    </w:p>
    <w:p w14:paraId="0642DAF3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支持≥2</w:t>
      </w: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7</w:t>
      </w:r>
      <w:r>
        <w:rPr>
          <w:rFonts w:hint="eastAsia" w:ascii="宋体" w:hAnsi="宋体"/>
          <w:color w:val="auto"/>
          <w:sz w:val="20"/>
          <w:szCs w:val="18"/>
        </w:rPr>
        <w:t>种心律失常分析,包括房颤分析。</w:t>
      </w:r>
    </w:p>
    <w:p w14:paraId="6E036858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QT和QTc实时监测参数测量范围：</w:t>
      </w:r>
      <w:r>
        <w:rPr>
          <w:rFonts w:ascii="宋体" w:hAnsi="宋体"/>
          <w:color w:val="auto"/>
          <w:sz w:val="20"/>
          <w:szCs w:val="18"/>
        </w:rPr>
        <w:t>200</w:t>
      </w:r>
      <w:r>
        <w:rPr>
          <w:rFonts w:hint="eastAsia" w:ascii="宋体" w:hAnsi="宋体"/>
          <w:color w:val="auto"/>
          <w:sz w:val="20"/>
          <w:szCs w:val="18"/>
        </w:rPr>
        <w:t>～</w:t>
      </w:r>
      <w:r>
        <w:rPr>
          <w:rFonts w:ascii="宋体" w:hAnsi="宋体"/>
          <w:color w:val="auto"/>
          <w:sz w:val="20"/>
          <w:szCs w:val="18"/>
        </w:rPr>
        <w:t>800 ms</w:t>
      </w:r>
      <w:r>
        <w:rPr>
          <w:rFonts w:hint="eastAsia" w:ascii="宋体" w:hAnsi="宋体"/>
          <w:color w:val="auto"/>
          <w:sz w:val="20"/>
          <w:szCs w:val="18"/>
        </w:rPr>
        <w:t>。</w:t>
      </w:r>
    </w:p>
    <w:p w14:paraId="6E2A142B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支持≥</w:t>
      </w: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3</w:t>
      </w:r>
      <w:r>
        <w:rPr>
          <w:rFonts w:hint="eastAsia" w:ascii="宋体" w:hAnsi="宋体"/>
          <w:color w:val="auto"/>
          <w:sz w:val="20"/>
          <w:szCs w:val="18"/>
        </w:rPr>
        <w:t>心电多导同步分析</w:t>
      </w:r>
    </w:p>
    <w:p w14:paraId="6F7695DE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支持升级提供过去24小时心电概览报告查看与打印，包括心率统计结果，心律失常统计结果，ST统计和QT/QTc统计结果。</w:t>
      </w:r>
    </w:p>
    <w:p w14:paraId="60C5F93A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支持指套式血氧探头，IPX7防水等级，支持液体浸泡消毒和清洁。</w:t>
      </w:r>
    </w:p>
    <w:p w14:paraId="0DB1E738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提供手动，自动，连续、序列和整点</w:t>
      </w:r>
      <w:r>
        <w:rPr>
          <w:rFonts w:ascii="宋体" w:hAnsi="宋体"/>
          <w:color w:val="auto"/>
          <w:sz w:val="20"/>
          <w:szCs w:val="18"/>
        </w:rPr>
        <w:t>5</w:t>
      </w:r>
      <w:r>
        <w:rPr>
          <w:rFonts w:hint="eastAsia" w:ascii="宋体" w:hAnsi="宋体"/>
          <w:color w:val="auto"/>
          <w:sz w:val="20"/>
          <w:szCs w:val="18"/>
        </w:rPr>
        <w:t>种测量模式，提供24小</w:t>
      </w:r>
      <w:r>
        <w:rPr>
          <w:rFonts w:ascii="宋体" w:hAnsi="宋体"/>
          <w:color w:val="auto"/>
          <w:sz w:val="20"/>
          <w:szCs w:val="18"/>
        </w:rPr>
        <w:t>时血压统计结果，</w:t>
      </w:r>
      <w:r>
        <w:rPr>
          <w:rFonts w:hint="eastAsia" w:ascii="宋体" w:hAnsi="宋体"/>
          <w:color w:val="auto"/>
          <w:sz w:val="20"/>
          <w:szCs w:val="18"/>
        </w:rPr>
        <w:t>提供说明书或检验报告证明。</w:t>
      </w:r>
    </w:p>
    <w:p w14:paraId="5D95938C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sym w:font="Wingdings 3" w:char="F070"/>
      </w:r>
      <w:r>
        <w:rPr>
          <w:rFonts w:hint="eastAsia" w:ascii="宋体" w:hAnsi="宋体"/>
          <w:color w:val="auto"/>
          <w:sz w:val="20"/>
          <w:szCs w:val="18"/>
        </w:rPr>
        <w:t>提供呼吸测量，适用于成人、小儿和新生儿。呼吸测量范围：0-200 rpm。</w:t>
      </w:r>
    </w:p>
    <w:p w14:paraId="42BB9CBC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  <w:lang w:val="en-US" w:eastAsia="zh-CN"/>
        </w:rPr>
        <w:t>▲</w:t>
      </w:r>
      <w:r>
        <w:rPr>
          <w:rFonts w:hint="eastAsia" w:ascii="宋体" w:hAnsi="宋体"/>
          <w:color w:val="auto"/>
          <w:sz w:val="20"/>
          <w:szCs w:val="18"/>
        </w:rPr>
        <w:t>配置无创血压测量，适用于成人，小儿和新生儿。无创血压成人测量范围：收缩压30~290mmH。</w:t>
      </w:r>
    </w:p>
    <w:p w14:paraId="606B1E8A">
      <w:pPr>
        <w:pStyle w:val="5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 w:cs="宋体"/>
          <w:b/>
          <w:color w:val="auto"/>
          <w:kern w:val="0"/>
          <w:sz w:val="20"/>
          <w:szCs w:val="18"/>
        </w:rPr>
      </w:pPr>
      <w:r>
        <w:rPr>
          <w:rFonts w:hint="eastAsia" w:ascii="宋体" w:hAnsi="宋体" w:cs="宋体"/>
          <w:b/>
          <w:color w:val="auto"/>
          <w:kern w:val="0"/>
          <w:sz w:val="20"/>
          <w:szCs w:val="18"/>
        </w:rPr>
        <w:t>系统功能：</w:t>
      </w:r>
    </w:p>
    <w:p w14:paraId="7FBE2C1D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支持所有监测参数报警限一键自动设置功能，满足医护团队快速管理患者报警需求，产品用户手册提供报警限自动设置规则，提供说明书或检验报告证明。</w:t>
      </w:r>
    </w:p>
    <w:p w14:paraId="3D244B10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ascii="宋体" w:hAnsi="宋体"/>
          <w:color w:val="auto"/>
          <w:sz w:val="20"/>
          <w:szCs w:val="18"/>
        </w:rPr>
        <w:t>具有图形化</w:t>
      </w:r>
      <w:r>
        <w:rPr>
          <w:rFonts w:hint="eastAsia" w:ascii="宋体" w:hAnsi="宋体"/>
          <w:color w:val="auto"/>
          <w:sz w:val="20"/>
          <w:szCs w:val="18"/>
        </w:rPr>
        <w:t>技术</w:t>
      </w:r>
      <w:r>
        <w:rPr>
          <w:rFonts w:ascii="宋体" w:hAnsi="宋体"/>
          <w:color w:val="auto"/>
          <w:sz w:val="20"/>
          <w:szCs w:val="18"/>
        </w:rPr>
        <w:t>报警指示功能，</w:t>
      </w:r>
      <w:r>
        <w:rPr>
          <w:rFonts w:hint="eastAsia" w:ascii="宋体" w:hAnsi="宋体"/>
          <w:color w:val="auto"/>
          <w:sz w:val="20"/>
          <w:szCs w:val="18"/>
        </w:rPr>
        <w:t>帮助医</w:t>
      </w:r>
      <w:r>
        <w:rPr>
          <w:rFonts w:ascii="宋体" w:hAnsi="宋体"/>
          <w:color w:val="auto"/>
          <w:sz w:val="20"/>
          <w:szCs w:val="18"/>
        </w:rPr>
        <w:t>护团队快速识别</w:t>
      </w:r>
      <w:r>
        <w:rPr>
          <w:rFonts w:hint="eastAsia" w:ascii="宋体" w:hAnsi="宋体"/>
          <w:color w:val="auto"/>
          <w:sz w:val="20"/>
          <w:szCs w:val="18"/>
        </w:rPr>
        <w:t>报警来</w:t>
      </w:r>
      <w:r>
        <w:rPr>
          <w:rFonts w:ascii="宋体" w:hAnsi="宋体"/>
          <w:color w:val="auto"/>
          <w:sz w:val="20"/>
          <w:szCs w:val="18"/>
        </w:rPr>
        <w:t>源</w:t>
      </w:r>
      <w:r>
        <w:rPr>
          <w:rFonts w:hint="eastAsia" w:ascii="宋体" w:hAnsi="宋体"/>
          <w:color w:val="auto"/>
          <w:sz w:val="20"/>
          <w:szCs w:val="18"/>
        </w:rPr>
        <w:t>。</w:t>
      </w:r>
    </w:p>
    <w:p w14:paraId="559667A6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支持RJ45接口进行有线网络通信，和除颤监护仪一起联网通信到中心监护系统。</w:t>
      </w:r>
    </w:p>
    <w:p w14:paraId="5563B3F1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支持监护仪进入夜间模式，演示模式和待机模式，可选隐私模式。</w:t>
      </w:r>
      <w:r>
        <w:rPr>
          <w:rFonts w:ascii="宋体" w:hAnsi="宋体"/>
          <w:color w:val="auto"/>
          <w:sz w:val="20"/>
          <w:szCs w:val="18"/>
        </w:rPr>
        <w:t xml:space="preserve"> </w:t>
      </w:r>
    </w:p>
    <w:p w14:paraId="0F771AC5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提供计时器功能，界面区提供设置≥4个计时器，每个计时器支持独立设置和计时功能，计时方向包括正计时和倒计时两种选择。</w:t>
      </w:r>
      <w:r>
        <w:rPr>
          <w:rFonts w:ascii="宋体" w:hAnsi="宋体"/>
          <w:color w:val="auto"/>
          <w:sz w:val="20"/>
          <w:szCs w:val="18"/>
        </w:rPr>
        <w:t xml:space="preserve"> </w:t>
      </w:r>
    </w:p>
    <w:p w14:paraId="3140B7DC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动态</w:t>
      </w:r>
      <w:r>
        <w:rPr>
          <w:rFonts w:ascii="宋体" w:hAnsi="宋体"/>
          <w:color w:val="auto"/>
          <w:sz w:val="20"/>
          <w:szCs w:val="18"/>
        </w:rPr>
        <w:t>趋势界面可支持统计</w:t>
      </w:r>
      <w:r>
        <w:rPr>
          <w:rFonts w:hint="eastAsia" w:ascii="宋体" w:hAnsi="宋体"/>
          <w:color w:val="auto"/>
          <w:sz w:val="20"/>
          <w:szCs w:val="18"/>
        </w:rPr>
        <w:t>1-24小</w:t>
      </w:r>
      <w:r>
        <w:rPr>
          <w:rFonts w:ascii="宋体" w:hAnsi="宋体"/>
          <w:color w:val="auto"/>
          <w:sz w:val="20"/>
          <w:szCs w:val="18"/>
        </w:rPr>
        <w:t>时</w:t>
      </w:r>
      <w:r>
        <w:rPr>
          <w:rFonts w:hint="eastAsia" w:ascii="宋体" w:hAnsi="宋体"/>
          <w:color w:val="auto"/>
          <w:sz w:val="20"/>
          <w:szCs w:val="18"/>
        </w:rPr>
        <w:t>心</w:t>
      </w:r>
      <w:r>
        <w:rPr>
          <w:rFonts w:ascii="宋体" w:hAnsi="宋体"/>
          <w:color w:val="auto"/>
          <w:sz w:val="20"/>
          <w:szCs w:val="18"/>
        </w:rPr>
        <w:t>律失常报警、参数超限报警信息，并对</w:t>
      </w:r>
      <w:r>
        <w:rPr>
          <w:rFonts w:hint="eastAsia" w:ascii="宋体" w:hAnsi="宋体"/>
          <w:color w:val="auto"/>
          <w:sz w:val="20"/>
          <w:szCs w:val="18"/>
        </w:rPr>
        <w:t>超</w:t>
      </w:r>
      <w:r>
        <w:rPr>
          <w:rFonts w:ascii="宋体" w:hAnsi="宋体"/>
          <w:color w:val="auto"/>
          <w:sz w:val="20"/>
          <w:szCs w:val="18"/>
        </w:rPr>
        <w:t>限报警区间的波形进行高亮显示，</w:t>
      </w:r>
      <w:r>
        <w:rPr>
          <w:rFonts w:hint="eastAsia" w:ascii="宋体" w:hAnsi="宋体"/>
          <w:color w:val="auto"/>
          <w:sz w:val="20"/>
          <w:szCs w:val="18"/>
        </w:rPr>
        <w:t>帮助</w:t>
      </w:r>
      <w:r>
        <w:rPr>
          <w:rFonts w:ascii="宋体" w:hAnsi="宋体"/>
          <w:color w:val="auto"/>
          <w:sz w:val="20"/>
          <w:szCs w:val="18"/>
        </w:rPr>
        <w:t>医护人员快速识别异常</w:t>
      </w:r>
      <w:r>
        <w:rPr>
          <w:rFonts w:hint="eastAsia" w:ascii="宋体" w:hAnsi="宋体"/>
          <w:color w:val="auto"/>
          <w:sz w:val="20"/>
          <w:szCs w:val="18"/>
        </w:rPr>
        <w:t>趋势</w:t>
      </w:r>
      <w:r>
        <w:rPr>
          <w:rFonts w:ascii="宋体" w:hAnsi="宋体"/>
          <w:color w:val="auto"/>
          <w:sz w:val="20"/>
          <w:szCs w:val="18"/>
        </w:rPr>
        <w:t>信息。</w:t>
      </w:r>
    </w:p>
    <w:p w14:paraId="3AA29B4A">
      <w:pPr>
        <w:pStyle w:val="5"/>
        <w:numPr>
          <w:ilvl w:val="1"/>
          <w:numId w:val="2"/>
        </w:numPr>
        <w:autoSpaceDE w:val="0"/>
        <w:autoSpaceDN w:val="0"/>
        <w:adjustRightInd w:val="0"/>
        <w:spacing w:line="240" w:lineRule="auto"/>
        <w:ind w:firstLineChars="0"/>
        <w:jc w:val="left"/>
        <w:rPr>
          <w:rFonts w:ascii="宋体" w:hAnsi="宋体"/>
          <w:color w:val="auto"/>
          <w:sz w:val="20"/>
          <w:szCs w:val="18"/>
        </w:rPr>
      </w:pPr>
      <w:r>
        <w:rPr>
          <w:rFonts w:hint="eastAsia" w:ascii="宋体" w:hAnsi="宋体"/>
          <w:color w:val="auto"/>
          <w:sz w:val="20"/>
          <w:szCs w:val="18"/>
        </w:rPr>
        <w:t>提供目标监测界面，能够显示ECG,SpO2等多种参数测量值和波形；目标监测界面至少包括目标参数区、参数列表区、目标参数统计区、目标参数趋势区等，目标参数统计区与目标参数趋势区相互联动。</w:t>
      </w:r>
    </w:p>
    <w:p w14:paraId="1D634811">
      <w:pPr>
        <w:rPr>
          <w:rFonts w:hint="eastAsia"/>
        </w:rPr>
      </w:pPr>
    </w:p>
    <w:p w14:paraId="6E084EF6">
      <w:pPr>
        <w:rPr>
          <w:rFonts w:hint="eastAsia"/>
        </w:rPr>
      </w:pPr>
    </w:p>
    <w:p w14:paraId="2ED569D4">
      <w:pPr>
        <w:rPr>
          <w:rFonts w:hint="eastAsia"/>
        </w:rPr>
      </w:pPr>
    </w:p>
    <w:p w14:paraId="3ED25472">
      <w:pPr>
        <w:rPr>
          <w:rFonts w:hint="eastAsia"/>
        </w:rPr>
      </w:pPr>
    </w:p>
    <w:p w14:paraId="3253F89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注射泵</w:t>
      </w:r>
    </w:p>
    <w:p w14:paraId="43E14B0C">
      <w:pPr>
        <w:jc w:val="both"/>
        <w:rPr>
          <w:rFonts w:hint="eastAsia"/>
          <w:sz w:val="44"/>
          <w:szCs w:val="44"/>
          <w:lang w:val="en-US" w:eastAsia="zh-CN"/>
        </w:rPr>
      </w:pPr>
    </w:p>
    <w:p w14:paraId="0F85ADF6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一、功能特点</w:t>
      </w:r>
    </w:p>
    <w:p w14:paraId="3C0A397A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1、具有恒速、快速输注及预设总量等功能。</w:t>
      </w:r>
    </w:p>
    <w:p w14:paraId="1E8D4AC5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2、速度及输注总量数码管实时分屏显示，可以实时了解输注信息。</w:t>
      </w:r>
    </w:p>
    <w:p w14:paraId="3EACA796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3、可自动识别20ml、50ml规格注射器。</w:t>
      </w:r>
    </w:p>
    <w:p w14:paraId="7A28C021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4、KVO功能：预设量注射完毕之后，以1ml/h的速度注射，以保持静脉血管的畅通。</w:t>
      </w:r>
    </w:p>
    <w:p w14:paraId="657AEB95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5、*压力释放功能避免了药物阻塞报警后再开始注射时产生BOLUS的危险。</w:t>
      </w:r>
    </w:p>
    <w:p w14:paraId="2B4D7DB5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6、交直流两用，方便病人转运。</w:t>
      </w:r>
    </w:p>
    <w:p w14:paraId="1F9A1D29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7、*具有注射器容积校正方法，保证使用任何品牌注射器的注射精度。</w:t>
      </w:r>
    </w:p>
    <w:p w14:paraId="34C772A4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8、*具有软件现场复位功能，避免软件死机时注射泵不正常工作。</w:t>
      </w:r>
    </w:p>
    <w:p w14:paraId="31E98B0C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二、性能参数</w:t>
      </w:r>
    </w:p>
    <w:p w14:paraId="2A084ADD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1、输注速度范围：最小步进：0.1ml/h          </w:t>
      </w:r>
    </w:p>
    <w:p w14:paraId="1E8DD392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20ml注射器：0.1-400ml/h</w:t>
      </w:r>
    </w:p>
    <w:p w14:paraId="1EB628ED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50ml注射器：0.1-600ml/h</w:t>
      </w:r>
    </w:p>
    <w:p w14:paraId="1F50A476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2、预设输注总量范围：最小步进：1ml</w:t>
      </w:r>
    </w:p>
    <w:p w14:paraId="5898F72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20ml注射器：1ml-20ml</w:t>
      </w:r>
    </w:p>
    <w:p w14:paraId="4C34EB5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50ml注射器：1ml-60ml </w:t>
      </w:r>
    </w:p>
    <w:p w14:paraId="58136B8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3、快速输注速度范围：</w:t>
      </w:r>
    </w:p>
    <w:p w14:paraId="3090ED0C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20ml注射器：400ml/h</w:t>
      </w:r>
    </w:p>
    <w:p w14:paraId="1235D7D3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50ml注射器：600ml/h</w:t>
      </w:r>
    </w:p>
    <w:p w14:paraId="1CD14DD2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4、输注速度的最大误差：不大于±3%。</w:t>
      </w:r>
    </w:p>
    <w:p w14:paraId="032C99F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5、注射总量计量范围：0.0-999.9ml。</w:t>
      </w:r>
    </w:p>
    <w:p w14:paraId="738F558B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6、阻塞压力报警阈值：900±200mmHg。</w:t>
      </w:r>
    </w:p>
    <w:p w14:paraId="31B420DE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7、各种报警功能：外接电源掉电报警、备用电池欠压报警、注射器推空、管道阻塞报警、注射器脱落报警、注射预设量完毕报警、药物将尽报警、运行提示报警。</w:t>
      </w:r>
    </w:p>
    <w:p w14:paraId="3651CAE8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8、12v锂离子电池，充电10h后，中速输注连续工作时间大于2h。</w:t>
      </w:r>
    </w:p>
    <w:p w14:paraId="79584D8C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设备保修期限：≧5年</w:t>
      </w:r>
    </w:p>
    <w:p w14:paraId="4B1C6581">
      <w:pPr>
        <w:jc w:val="both"/>
        <w:rPr>
          <w:rFonts w:hint="default"/>
          <w:sz w:val="28"/>
          <w:szCs w:val="28"/>
          <w:lang w:val="en-US" w:eastAsia="zh-CN"/>
        </w:rPr>
      </w:pPr>
    </w:p>
    <w:p w14:paraId="1C645094">
      <w:pPr>
        <w:jc w:val="both"/>
        <w:rPr>
          <w:rFonts w:hint="default"/>
          <w:sz w:val="28"/>
          <w:szCs w:val="28"/>
          <w:lang w:val="en-US" w:eastAsia="zh-CN"/>
        </w:rPr>
      </w:pPr>
    </w:p>
    <w:p w14:paraId="15037991">
      <w:pPr>
        <w:jc w:val="both"/>
        <w:rPr>
          <w:rFonts w:hint="default"/>
          <w:sz w:val="28"/>
          <w:szCs w:val="28"/>
          <w:lang w:val="en-US" w:eastAsia="zh-CN"/>
        </w:rPr>
      </w:pPr>
    </w:p>
    <w:p w14:paraId="345EA373">
      <w:pPr>
        <w:jc w:val="both"/>
        <w:rPr>
          <w:rFonts w:hint="default"/>
          <w:sz w:val="28"/>
          <w:szCs w:val="28"/>
          <w:lang w:val="en-US" w:eastAsia="zh-CN"/>
        </w:rPr>
      </w:pPr>
    </w:p>
    <w:p w14:paraId="790B9D1D">
      <w:pPr>
        <w:jc w:val="both"/>
        <w:rPr>
          <w:rFonts w:hint="default"/>
          <w:sz w:val="28"/>
          <w:szCs w:val="28"/>
          <w:lang w:val="en-US" w:eastAsia="zh-CN"/>
        </w:rPr>
      </w:pPr>
    </w:p>
    <w:p w14:paraId="50B664C0">
      <w:pPr>
        <w:jc w:val="both"/>
        <w:rPr>
          <w:rFonts w:hint="default"/>
          <w:sz w:val="28"/>
          <w:szCs w:val="28"/>
          <w:lang w:val="en-US" w:eastAsia="zh-CN"/>
        </w:rPr>
      </w:pPr>
    </w:p>
    <w:p w14:paraId="53B64A3B">
      <w:pPr>
        <w:jc w:val="both"/>
        <w:rPr>
          <w:rFonts w:hint="default"/>
          <w:sz w:val="28"/>
          <w:szCs w:val="28"/>
          <w:lang w:val="en-US" w:eastAsia="zh-CN"/>
        </w:rPr>
      </w:pPr>
    </w:p>
    <w:p w14:paraId="69B51AB5">
      <w:pPr>
        <w:jc w:val="both"/>
        <w:rPr>
          <w:rFonts w:hint="default"/>
          <w:sz w:val="28"/>
          <w:szCs w:val="28"/>
          <w:lang w:val="en-US" w:eastAsia="zh-CN"/>
        </w:rPr>
      </w:pPr>
    </w:p>
    <w:p w14:paraId="4CB9B102">
      <w:pPr>
        <w:jc w:val="both"/>
        <w:rPr>
          <w:rFonts w:hint="default"/>
          <w:sz w:val="28"/>
          <w:szCs w:val="28"/>
          <w:lang w:val="en-US" w:eastAsia="zh-CN"/>
        </w:rPr>
      </w:pPr>
    </w:p>
    <w:p w14:paraId="0411D6E8">
      <w:pPr>
        <w:jc w:val="both"/>
        <w:rPr>
          <w:rFonts w:hint="default"/>
          <w:sz w:val="28"/>
          <w:szCs w:val="28"/>
          <w:lang w:val="en-US" w:eastAsia="zh-CN"/>
        </w:rPr>
      </w:pPr>
    </w:p>
    <w:p w14:paraId="152556A9">
      <w:pPr>
        <w:jc w:val="both"/>
        <w:rPr>
          <w:rFonts w:hint="default"/>
          <w:sz w:val="28"/>
          <w:szCs w:val="28"/>
          <w:lang w:val="en-US" w:eastAsia="zh-CN"/>
        </w:rPr>
      </w:pPr>
    </w:p>
    <w:p w14:paraId="43D35D31">
      <w:pPr>
        <w:jc w:val="both"/>
        <w:rPr>
          <w:rFonts w:hint="default"/>
          <w:sz w:val="28"/>
          <w:szCs w:val="28"/>
          <w:lang w:val="en-US" w:eastAsia="zh-CN"/>
        </w:rPr>
      </w:pPr>
    </w:p>
    <w:p w14:paraId="363BDF6C">
      <w:pPr>
        <w:jc w:val="both"/>
        <w:rPr>
          <w:rFonts w:hint="default"/>
          <w:sz w:val="28"/>
          <w:szCs w:val="28"/>
          <w:lang w:val="en-US" w:eastAsia="zh-CN"/>
        </w:rPr>
      </w:pPr>
    </w:p>
    <w:p w14:paraId="30A7F6B9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便携式脉氧仪</w:t>
      </w:r>
    </w:p>
    <w:p w14:paraId="5695D791">
      <w:pPr>
        <w:jc w:val="both"/>
        <w:rPr>
          <w:rFonts w:hint="default"/>
          <w:sz w:val="28"/>
          <w:szCs w:val="28"/>
          <w:lang w:val="en-US" w:eastAsia="zh-CN"/>
        </w:rPr>
      </w:pPr>
    </w:p>
    <w:p w14:paraId="737B1558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用于小儿、新生儿日常监测，至少包含功能：心电、无创血压、血液饱和度、脉率、呼吸</w:t>
      </w:r>
      <w:r>
        <w:rPr>
          <w:rFonts w:hint="eastAsia"/>
          <w:sz w:val="28"/>
          <w:szCs w:val="28"/>
          <w:lang w:val="en-US" w:eastAsia="zh-CN"/>
        </w:rPr>
        <w:t>，设备保修期限：≧1年</w:t>
      </w:r>
    </w:p>
    <w:p w14:paraId="68116D62"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9429F"/>
    <w:multiLevelType w:val="singleLevel"/>
    <w:tmpl w:val="C0B9429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47350BE"/>
    <w:multiLevelType w:val="multilevel"/>
    <w:tmpl w:val="647350BE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DVmZDdlYmRmNzUxMWE0MjJmYjc5YmY1NmM0OTYifQ=="/>
  </w:docVars>
  <w:rsids>
    <w:rsidRoot w:val="362C028A"/>
    <w:rsid w:val="103846B5"/>
    <w:rsid w:val="24C66D62"/>
    <w:rsid w:val="2A53496C"/>
    <w:rsid w:val="2D34757E"/>
    <w:rsid w:val="362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3134</Words>
  <Characters>3884</Characters>
  <Lines>0</Lines>
  <Paragraphs>0</Paragraphs>
  <TotalTime>428</TotalTime>
  <ScaleCrop>false</ScaleCrop>
  <LinksUpToDate>false</LinksUpToDate>
  <CharactersWithSpaces>3905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2024-10-17T09:21:00Z</dcterms:created>
  <dc:creator>大窝凼凼长</dc:creator>
  <cp:lastModifiedBy>解黎</cp:lastModifiedBy>
  <dcterms:modified xsi:type="dcterms:W3CDTF">2024-11-05T07:06:06Z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7CA1E4F0C3304D47905B88706DD4D046_13</vt:lpwstr>
  </property>
</Properties>
</file>