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C332A"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超短波治疗仪</w:t>
      </w:r>
      <w:r>
        <w:rPr>
          <w:rFonts w:hint="eastAsia"/>
          <w:sz w:val="32"/>
          <w:szCs w:val="32"/>
          <w:lang w:val="en-US" w:eastAsia="zh-CN"/>
        </w:rPr>
        <w:t>参数要求</w:t>
      </w:r>
    </w:p>
    <w:p w14:paraId="1207A4E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微波治疗机</w:t>
      </w:r>
    </w:p>
    <w:p w14:paraId="1B4C238C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微波频率:2450MHz。</w:t>
      </w:r>
    </w:p>
    <w:p w14:paraId="717F69B0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微波输出功率:治疗为:0~99W，理疗为:0~99W。</w:t>
      </w:r>
    </w:p>
    <w:p w14:paraId="261940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3、治疗时间:治疗为:0~99秒，理疗为:0~30分。</w:t>
      </w:r>
    </w:p>
    <w:p w14:paraId="662A3E3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▲4、控制方式:自控和脚踏控制两种控制方式，可手动或自动复位。</w:t>
      </w:r>
    </w:p>
    <w:p w14:paraId="12DAD00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5、显示方式:数码显示。</w:t>
      </w:r>
    </w:p>
    <w:p w14:paraId="1D2B58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6、工作方式:连续波方式。</w:t>
      </w:r>
    </w:p>
    <w:p w14:paraId="7F07C2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7、辐射器:特殊工艺处理的辐射器，不粘连组织，辐射器驻波系数≤2.</w:t>
      </w:r>
    </w:p>
    <w:p w14:paraId="5666C6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8、无用辐射&lt;10mW/cm²。外壳辐射&lt;1mW/cm²。</w:t>
      </w:r>
    </w:p>
    <w:p w14:paraId="1A585B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▲9、自动保护装置:有过载、过热、闭锁、误操作保护功能。</w:t>
      </w:r>
    </w:p>
    <w:p w14:paraId="6B29701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▲10、有功率异常实时自检功能和故障代码显示;并采用加强保护，设备一旦出现异常，设备主机面板上可显示故障状态。</w:t>
      </w:r>
    </w:p>
    <w:p w14:paraId="636B04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▲11、适用范围:适用于妇科、皮肤科、口腔科、耳鼻咽喉科、肛肠、康复理疗科、泌尿外科等表浅部位疾病及部分炎症的治疗。</w:t>
      </w:r>
    </w:p>
    <w:p w14:paraId="57B2BA76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12、主机采用一体化推车机柜。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11C2E"/>
    <w:multiLevelType w:val="singleLevel"/>
    <w:tmpl w:val="1A811C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DVmZDdlYmRmNzUxMWE0MjJmYjc5YmY1NmM0OTYifQ=="/>
  </w:docVars>
  <w:rsids>
    <w:rsidRoot w:val="46FB3C1E"/>
    <w:rsid w:val="13F8698B"/>
    <w:rsid w:val="263D6E9D"/>
    <w:rsid w:val="46F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484</Characters>
  <Lines>0</Lines>
  <Paragraphs>0</Paragraphs>
  <TotalTime>5</TotalTime>
  <ScaleCrop>false</ScaleCrop>
  <LinksUpToDate>false</LinksUpToDate>
  <CharactersWithSpaces>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2024-11-13T08:03:00Z</dcterms:created>
  <dc:creator>大窝凼凼长</dc:creator>
  <cp:lastModifiedBy>解黎</cp:lastModifiedBy>
  <cp:lastPrinted>2024-11-13T09:03:00Z</cp:lastPrinted>
  <dcterms:modified xsi:type="dcterms:W3CDTF">2025-01-10T00:35:55Z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0FFD15002C71472DA5972710B28161B5_13</vt:lpwstr>
  </property>
  <property fmtid="{D5CDD505-2E9C-101B-9397-08002B2CF9AE}" pid="4" name="KSOTemplateDocerSaveRecord">
    <vt:lpwstr>eyJoZGlkIjoiYzJiNjIxMDQ3OGYzYjBlMzIyOTZkZTkxZjhkODZmOWUiLCJ1c2VySWQiOiIxMDQwMjU5MjIwIn0=</vt:lpwstr>
  </property>
</Properties>
</file>