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7F3">
      <w:pPr>
        <w:tabs>
          <w:tab w:val="left" w:pos="4893"/>
        </w:tabs>
        <w:spacing w:line="400" w:lineRule="exac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 w14:paraId="18A27ABF">
      <w:pPr>
        <w:keepNext w:val="0"/>
        <w:keepLines w:val="0"/>
        <w:pageBreakBefore w:val="0"/>
        <w:widowControl w:val="0"/>
        <w:tabs>
          <w:tab w:val="left" w:pos="48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广汉市医共体信息化建设可研报告编制需求</w:t>
      </w:r>
    </w:p>
    <w:p w14:paraId="50D3ECF0">
      <w:pPr>
        <w:tabs>
          <w:tab w:val="left" w:pos="4893"/>
        </w:tabs>
        <w:spacing w:line="400" w:lineRule="exact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 w14:paraId="1754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服务内容：</w:t>
      </w:r>
    </w:p>
    <w:p w14:paraId="320C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为广汉市医共体信息化建设项目提供可行性研究报告、项目初步设计及概算编制服务，包括为编制报告及方案而进行的调查踏勘、资料分析等工作，以及协助采购方进行项目上报、评审及文件的报批等工作。</w:t>
      </w:r>
    </w:p>
    <w:p w14:paraId="7A99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可行性研究报告编制的服务要求</w:t>
      </w:r>
    </w:p>
    <w:p w14:paraId="53A7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根据国家、行业及本项目所在地区相关部门现行有效的法律法规、规范、规定、政策、规程、标准、规划和要求，结合甲方项目相关情况，编制可行性研究报告。可行性研究报告需通过上级部门评审中心评审，并取得评审报告。</w:t>
      </w:r>
    </w:p>
    <w:p w14:paraId="5651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二、初步设计及概算的服务要求</w:t>
      </w:r>
    </w:p>
    <w:p w14:paraId="6324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国家现行的相关标准、规范的技术规定及设计要求，编制采购人项目的初步设计及概算，以及协助采购人进行项目评审及文件的报批工作等。设计成果文件应达到各阶段设计深度，通过上级相关行政主管部门的审查，并取得相应批复。投资概预算通过上级部门评审，取得相应评审意见并协助采购人完成报批及备案等相关工作。</w:t>
      </w:r>
    </w:p>
    <w:p w14:paraId="65CF6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三、成果文件</w:t>
      </w:r>
    </w:p>
    <w:p w14:paraId="609AE2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  <w:t>（一）可行性研究阶段</w:t>
      </w:r>
    </w:p>
    <w:p w14:paraId="57BB65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可行性研究报告。</w:t>
      </w:r>
    </w:p>
    <w:p w14:paraId="7FD764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  <w:t>（二）初步设计阶段</w:t>
      </w:r>
    </w:p>
    <w:p w14:paraId="43332A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供应商提供包括但不限于设计说明、平台设计方案、设计概预算等。</w:t>
      </w:r>
    </w:p>
    <w:p w14:paraId="361230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CN"/>
        </w:rPr>
        <w:t>（三）成果文件份数</w:t>
      </w:r>
    </w:p>
    <w:tbl>
      <w:tblPr>
        <w:tblStyle w:val="2"/>
        <w:tblW w:w="7938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3119"/>
      </w:tblGrid>
      <w:tr w14:paraId="3B93DE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A9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成果文件</w:t>
            </w:r>
          </w:p>
        </w:tc>
        <w:tc>
          <w:tcPr>
            <w:tcW w:w="3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75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份数</w:t>
            </w:r>
          </w:p>
        </w:tc>
      </w:tr>
      <w:tr w14:paraId="29D97B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BA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可行性研究报告(修订版)纸质版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5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9</w:t>
            </w:r>
          </w:p>
        </w:tc>
      </w:tr>
      <w:tr w14:paraId="3503BB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BA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方案设计成果(如有)纸质版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1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2</w:t>
            </w:r>
          </w:p>
        </w:tc>
      </w:tr>
      <w:tr w14:paraId="20B043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9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初步设计及设计说明纸质版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D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2</w:t>
            </w:r>
          </w:p>
        </w:tc>
      </w:tr>
      <w:tr w14:paraId="49FDB2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E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设计概预算(最终版)纸质版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1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2</w:t>
            </w:r>
          </w:p>
        </w:tc>
      </w:tr>
      <w:tr w14:paraId="680E77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D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各阶段成果电子文档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02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t>1</w:t>
            </w:r>
          </w:p>
        </w:tc>
      </w:tr>
    </w:tbl>
    <w:p w14:paraId="222C1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四、供应商须在全国投资项目在线审批监管平台备案，项目实施过程中应派出项目主要负责人参加各项评审会，并负责介绍成果文件。</w:t>
      </w:r>
      <w:bookmarkStart w:id="0" w:name="_GoBack"/>
      <w:bookmarkEnd w:id="0"/>
    </w:p>
    <w:p w14:paraId="0443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五、成果文件应通过评审和批准，如不能通过，供应商应负责修改、补充完善，直至通过评审和批准。</w:t>
      </w:r>
    </w:p>
    <w:p w14:paraId="2F07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六、服务响应时效</w:t>
      </w:r>
    </w:p>
    <w:p w14:paraId="0B4C66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（一）供应商提供服务电话和服务人员名单。</w:t>
      </w:r>
    </w:p>
    <w:p w14:paraId="5E12F8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（二）供应商需根据采购人的要求对本项目相关成果内容进行修改调整。</w:t>
      </w:r>
    </w:p>
    <w:p w14:paraId="5547D6E7"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（三）供应商在提交本项目相关成果材料交采购人审核后，如采购人有修改意见，供应商需在6小时内响应，并48小时内赶到采购人单位进行沟通修改工作，并在收到修改意见内容后7天内完成相关修改内容。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624EB"/>
    <w:rsid w:val="2253510A"/>
    <w:rsid w:val="55A624EB"/>
    <w:rsid w:val="77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773</Characters>
  <Lines>0</Lines>
  <Paragraphs>0</Paragraphs>
  <TotalTime>1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2025-03-04T01:51:00Z</dcterms:created>
  <dc:creator>解黎</dc:creator>
  <cp:lastModifiedBy>解黎</cp:lastModifiedBy>
  <dcterms:modified xsi:type="dcterms:W3CDTF">2025-03-04T08:24:28Z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703B13BCEDF54508944D5EEAC2AAF308_11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