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01AD8">
      <w:pPr>
        <w:widowControl/>
        <w:jc w:val="both"/>
        <w:rPr>
          <w:rFonts w:ascii="华文中宋" w:hAnsi="华文中宋" w:eastAsia="华文中宋" w:cs="PingFang SC"/>
          <w:bCs/>
          <w:color w:val="000000"/>
          <w:kern w:val="0"/>
          <w:sz w:val="44"/>
          <w:szCs w:val="44"/>
          <w:shd w:val="clear" w:color="auto" w:fill="FFFFFF"/>
        </w:rPr>
      </w:pPr>
    </w:p>
    <w:p w14:paraId="0D99941F">
      <w:pPr>
        <w:widowControl/>
        <w:jc w:val="center"/>
        <w:rPr>
          <w:rFonts w:hint="eastAsia" w:ascii="华文中宋" w:hAnsi="华文中宋" w:eastAsia="华文中宋" w:cs="PingFang SC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PingFang SC"/>
          <w:bCs/>
          <w:color w:val="000000"/>
          <w:kern w:val="0"/>
          <w:sz w:val="44"/>
          <w:szCs w:val="44"/>
          <w:shd w:val="clear" w:color="auto" w:fill="FFFFFF"/>
        </w:rPr>
        <w:t>病案扫描及管理服务要求</w:t>
      </w:r>
    </w:p>
    <w:p w14:paraId="7DC3E1E3">
      <w:pPr>
        <w:pStyle w:val="4"/>
        <w:numPr>
          <w:ilvl w:val="0"/>
          <w:numId w:val="1"/>
        </w:numPr>
        <w:tabs>
          <w:tab w:val="clear" w:pos="0"/>
        </w:tabs>
        <w:ind w:left="432" w:leftChars="0" w:hanging="432" w:firstLineChars="0"/>
        <w:rPr>
          <w:rFonts w:hint="eastAsia"/>
        </w:rPr>
      </w:pPr>
      <w:r>
        <w:rPr>
          <w:rFonts w:hint="eastAsia"/>
        </w:rPr>
        <w:t>病案数字化加工要求</w:t>
      </w:r>
    </w:p>
    <w:p w14:paraId="4A23B3DA">
      <w:pPr>
        <w:pStyle w:val="9"/>
        <w:widowControl/>
        <w:shd w:val="clear" w:color="auto" w:fill="FFFFFF"/>
        <w:spacing w:beforeAutospacing="0" w:after="84" w:afterAutospacing="0" w:line="360" w:lineRule="auto"/>
        <w:ind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ascii="宋体" w:hAnsi="宋体" w:eastAsia="宋体" w:cs="华文仿宋"/>
          <w:color w:val="333333"/>
          <w:shd w:val="clear" w:color="auto" w:fill="FFFFFF"/>
        </w:rPr>
        <w:t>1、病案交接</w:t>
      </w:r>
    </w:p>
    <w:p w14:paraId="6E8F1367">
      <w:pPr>
        <w:pStyle w:val="9"/>
        <w:widowControl/>
        <w:shd w:val="clear" w:color="auto" w:fill="FFFFFF"/>
        <w:spacing w:beforeAutospacing="0" w:after="84" w:afterAutospacing="0" w:line="360" w:lineRule="auto"/>
        <w:ind w:right="36" w:firstLine="644" w:firstLineChars="307"/>
        <w:jc w:val="both"/>
        <w:textAlignment w:val="baseline"/>
        <w:rPr>
          <w:rFonts w:hint="eastAsia" w:ascii="宋体" w:hAnsi="宋体" w:eastAsia="宋体" w:cs="华文仿宋"/>
          <w:color w:val="333333"/>
          <w:shd w:val="clear" w:color="auto" w:fill="FFFFFF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病案进出库交接严格执行病案进出库管理制度。双方联系人当场清点案卷数量，填写“病案交接登记本”，有缺少、破损等情况注明，完成交接。供应商需与医院现有历史扫描数据进行无缝衔接，将历史扫描数据导入供应商系统内，保证病案数据调阅、浏览、打印的顺畅，数据的统一性，对接过程中产生的接口费由中标方承担。</w:t>
      </w:r>
    </w:p>
    <w:p w14:paraId="537B42D9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华文仿宋"/>
          <w:color w:val="333333"/>
          <w:shd w:val="clear" w:color="auto" w:fill="FFFFFF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2、病案整理</w:t>
      </w:r>
    </w:p>
    <w:p w14:paraId="6C8FA636">
      <w:pPr>
        <w:pStyle w:val="9"/>
        <w:widowControl/>
        <w:shd w:val="clear" w:color="auto" w:fill="FFFFFF"/>
        <w:spacing w:beforeAutospacing="0" w:after="84" w:afterAutospacing="0" w:line="360" w:lineRule="auto"/>
        <w:ind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在病案扫描之前，对加工病案实体进行整理，根据远方及数字化加工的要求对病案案卷进行拆卷、分件、排序等工作。</w:t>
      </w:r>
    </w:p>
    <w:p w14:paraId="32857CF7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3、病案扫描</w:t>
      </w:r>
    </w:p>
    <w:p w14:paraId="7FB96A96">
      <w:pPr>
        <w:spacing w:line="360" w:lineRule="auto"/>
        <w:rPr>
          <w:rFonts w:hint="eastAsia" w:ascii="宋体" w:hAnsi="宋体" w:cs="华文仿宋"/>
          <w:color w:val="333333"/>
          <w:kern w:val="0"/>
          <w:highlight w:val="yellow"/>
          <w:shd w:val="clear" w:color="auto" w:fill="FFFFFF"/>
          <w:lang w:bidi="ar"/>
        </w:rPr>
      </w:pPr>
      <w:r>
        <w:rPr>
          <w:rFonts w:hint="eastAsia" w:ascii="宋体" w:hAnsi="宋体" w:cs="华文仿宋"/>
          <w:color w:val="333333"/>
          <w:kern w:val="0"/>
          <w:shd w:val="clear" w:color="auto" w:fill="FFFFFF"/>
          <w:lang w:bidi="ar"/>
        </w:rPr>
        <w:t>(</w:t>
      </w:r>
      <w:r>
        <w:rPr>
          <w:rFonts w:hint="eastAsia" w:ascii="宋体" w:hAnsi="宋体" w:cs="华文仿宋"/>
          <w:color w:val="333333"/>
          <w:kern w:val="0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cs="华文仿宋"/>
          <w:color w:val="333333"/>
          <w:kern w:val="0"/>
          <w:shd w:val="clear" w:color="auto" w:fill="FFFFFF"/>
          <w:lang w:bidi="ar"/>
        </w:rPr>
        <w:t>）扫描设备要根据病案幅面的大小和纸张状况，选择相应规格的扫描或专业扫描仪进行扫描。扫描方式原则上采用高拍仪扫描，禁止采用滚筒式或搓纸型扫描仪进行扫描。供应商自行提供满足病案数字化加工所需的设备（电脑、高拍仪、扫码枪、条码打印机等）。</w:t>
      </w:r>
    </w:p>
    <w:p w14:paraId="63B136D5">
      <w:pPr>
        <w:spacing w:line="360" w:lineRule="auto"/>
        <w:rPr>
          <w:rFonts w:hint="eastAsia" w:ascii="宋体" w:hAnsi="宋体" w:cs="华文仿宋"/>
          <w:color w:val="333333"/>
          <w:kern w:val="0"/>
          <w:shd w:val="clear" w:color="auto" w:fill="FFFFFF"/>
          <w:lang w:bidi="ar"/>
        </w:rPr>
      </w:pPr>
      <w:r>
        <w:rPr>
          <w:rFonts w:hint="eastAsia" w:ascii="宋体" w:hAnsi="宋体" w:cs="华文仿宋"/>
          <w:color w:val="333333"/>
          <w:kern w:val="0"/>
          <w:shd w:val="clear" w:color="auto" w:fill="FFFFFF"/>
          <w:lang w:bidi="ar"/>
        </w:rPr>
        <w:t>(</w:t>
      </w:r>
      <w:r>
        <w:rPr>
          <w:rFonts w:hint="eastAsia" w:ascii="宋体" w:hAnsi="宋体" w:cs="华文仿宋"/>
          <w:color w:val="333333"/>
          <w:kern w:val="0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cs="华文仿宋"/>
          <w:color w:val="333333"/>
          <w:kern w:val="0"/>
          <w:shd w:val="clear" w:color="auto" w:fill="FFFFFF"/>
          <w:lang w:bidi="ar"/>
        </w:rPr>
        <w:t>)数字化质量符合相关档案标准《纸质档案数字化技术规范》（中华人民共和国行业标准DA/T31-2017），充分考虑病案的可数字化加工性，确保在扫描过程中不对病案原件造成二次损伤，保证病案扫描图像与原件一致、整洁、清晰。</w:t>
      </w:r>
    </w:p>
    <w:p w14:paraId="1111D2D9">
      <w:pPr>
        <w:pStyle w:val="9"/>
        <w:widowControl/>
        <w:shd w:val="clear" w:color="auto" w:fill="FFFFFF"/>
        <w:spacing w:beforeAutospacing="0" w:after="84" w:afterAutospacing="0" w:line="360" w:lineRule="auto"/>
        <w:ind w:right="36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(</w:t>
      </w:r>
      <w:r>
        <w:rPr>
          <w:rFonts w:hint="eastAsia" w:ascii="宋体" w:hAnsi="宋体" w:eastAsia="宋体" w:cs="华文仿宋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华文仿宋"/>
          <w:color w:val="333333"/>
          <w:shd w:val="clear" w:color="auto" w:fill="FFFFFF"/>
        </w:rPr>
        <w:t>)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扫描分辨率</w:t>
      </w:r>
      <w:r>
        <w:rPr>
          <w:rFonts w:hint="eastAsia" w:ascii="宋体" w:hAnsi="宋体" w:eastAsia="宋体" w:cs="华文仿宋"/>
          <w:color w:val="auto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图像压缩比可以自行设置</w:t>
      </w:r>
      <w:r>
        <w:rPr>
          <w:rFonts w:hint="eastAsia" w:ascii="宋体" w:hAnsi="宋体" w:eastAsia="宋体" w:cs="华文仿宋"/>
          <w:color w:val="333333"/>
          <w:shd w:val="clear" w:color="auto" w:fill="FFFFFF"/>
        </w:rPr>
        <w:t>。</w:t>
      </w:r>
    </w:p>
    <w:p w14:paraId="53A27A94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4、病案审核</w:t>
      </w:r>
    </w:p>
    <w:p w14:paraId="675413FE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病案扫描归档系统需要提供审核界面，建立病案审核机制。审核未过关的病案扫描页可退回扫描人员。扫描人员在扫描页面中自动获取审核退回任务，重新扫描提交，直至审核无误，确保数字病案成品质量。</w:t>
      </w:r>
    </w:p>
    <w:p w14:paraId="26790974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5、图像处理</w:t>
      </w:r>
    </w:p>
    <w:p w14:paraId="454E2470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确保扫描件页面内容居中，大小与原件一致，病案原貌信息完整、不变、可读；扫描图像字迹清晰、颜色恰当，图像整体倾斜</w:t>
      </w:r>
      <w:r>
        <w:rPr>
          <w:rFonts w:hint="eastAsia" w:ascii="宋体" w:hAnsi="宋体" w:eastAsia="宋体" w:cs="华文仿宋"/>
          <w:color w:val="auto"/>
          <w:shd w:val="clear" w:color="auto" w:fill="FFFFFF"/>
          <w:lang w:eastAsia="zh-CN"/>
        </w:rPr>
        <w:t>≤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3度；所有数字化病案背景色一致；文件排列顺序正确。每张扫描图像应亮度均匀一致，可读性强。</w:t>
      </w:r>
    </w:p>
    <w:p w14:paraId="754E5084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宋体" w:hAnsi="宋体" w:eastAsia="宋体" w:cs="华文仿宋"/>
          <w:color w:val="auto"/>
          <w:shd w:val="clear" w:color="auto" w:fill="FFFFFF"/>
        </w:rPr>
        <w:t>6、图像存储</w:t>
      </w:r>
    </w:p>
    <w:p w14:paraId="5D3116E4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宋体" w:hAnsi="宋体" w:eastAsia="宋体" w:cs="华文仿宋"/>
          <w:color w:val="auto"/>
          <w:shd w:val="clear" w:color="auto" w:fill="FFFFFF"/>
          <w:lang w:val="en-US" w:eastAsia="zh-CN"/>
        </w:rPr>
        <w:t>（1）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存储方式：要求图像文件存储安全，查询方便。</w:t>
      </w:r>
    </w:p>
    <w:p w14:paraId="6675D59A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宋体" w:hAnsi="宋体" w:eastAsia="宋体" w:cs="华文仿宋"/>
          <w:color w:val="auto"/>
          <w:shd w:val="clear" w:color="auto" w:fill="FFFFFF"/>
          <w:lang w:val="en-US" w:eastAsia="zh-CN"/>
        </w:rPr>
        <w:t>（2）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图像命名排序不得出现颠倒、缺页、重页或错页等情况，命名差错率控制在万分之三以内。</w:t>
      </w:r>
    </w:p>
    <w:p w14:paraId="350CD798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宋体" w:hAnsi="宋体" w:eastAsia="宋体" w:cs="华文仿宋"/>
          <w:color w:val="auto"/>
          <w:shd w:val="clear" w:color="auto" w:fill="FFFFFF"/>
          <w:lang w:val="en-US" w:eastAsia="zh-CN"/>
        </w:rPr>
        <w:t>（3）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图像储存提供</w:t>
      </w:r>
      <w:r>
        <w:rPr>
          <w:rFonts w:hint="eastAsia" w:ascii="宋体" w:hAnsi="宋体" w:eastAsia="宋体" w:cs="华文仿宋"/>
          <w:color w:val="auto"/>
          <w:shd w:val="clear" w:color="auto" w:fill="FFFFFF"/>
          <w:lang w:eastAsia="zh-CN"/>
        </w:rPr>
        <w:t>可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查询、打印</w:t>
      </w:r>
      <w:r>
        <w:rPr>
          <w:rFonts w:hint="eastAsia" w:ascii="宋体" w:hAnsi="宋体" w:eastAsia="宋体" w:cs="华文仿宋"/>
          <w:color w:val="auto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系统。</w:t>
      </w:r>
      <w:r>
        <w:rPr>
          <w:rFonts w:hint="eastAsia" w:ascii="宋体" w:hAnsi="宋体" w:eastAsia="宋体" w:cs="微软雅黑"/>
          <w:color w:val="auto"/>
        </w:rPr>
        <w:t xml:space="preserve"> </w:t>
      </w:r>
    </w:p>
    <w:p w14:paraId="76CABDDB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楷体_GB2312" w:hAnsi="Arial" w:eastAsia="楷体_GB2312" w:cs="Arial"/>
          <w:b/>
          <w:bCs/>
          <w:color w:val="auto"/>
          <w:sz w:val="28"/>
          <w:szCs w:val="28"/>
          <w:lang w:val="en-US" w:eastAsia="zh-CN" w:bidi="ar-SA"/>
        </w:rPr>
        <w:t>★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7、后期整理装订</w:t>
      </w:r>
    </w:p>
    <w:p w14:paraId="3C3FE492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在完成扫描后，拆除过装订物的病案应按病案保管的要求重新装订。在恢复装订时，按照病案原有的装订方向进行，不可更换装订位置（如改右装订为左装订）保持病案的排列顺序不变，不倒页、不得漏页、错页，不得压字，装订牢固、不掉页，做到安全、准确、无遗漏。</w:t>
      </w:r>
    </w:p>
    <w:p w14:paraId="4FB709AD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楷体_GB2312" w:hAnsi="Arial" w:eastAsia="楷体_GB2312" w:cs="Arial"/>
          <w:b/>
          <w:bCs/>
          <w:color w:val="auto"/>
          <w:sz w:val="28"/>
          <w:szCs w:val="28"/>
          <w:lang w:val="en-US" w:eastAsia="zh-CN" w:bidi="ar-SA"/>
        </w:rPr>
        <w:t>★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8、病案归还与装箱</w:t>
      </w:r>
    </w:p>
    <w:p w14:paraId="1FCE4B91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宋体" w:hAnsi="宋体" w:eastAsia="宋体" w:cs="华文仿宋"/>
          <w:color w:val="auto"/>
          <w:shd w:val="clear" w:color="auto" w:fill="FFFFFF"/>
        </w:rPr>
        <w:t>在数据验收合格后</w:t>
      </w:r>
      <w:r>
        <w:rPr>
          <w:rFonts w:hint="eastAsia" w:ascii="宋体" w:hAnsi="宋体" w:eastAsia="宋体" w:cs="华文仿宋"/>
          <w:color w:val="auto"/>
          <w:sz w:val="20"/>
          <w:szCs w:val="22"/>
          <w:shd w:val="clear" w:color="auto" w:fill="FFFFFF"/>
        </w:rPr>
        <w:t>，中标方必须对病案实体进行逐卷清点，按病案数量、卷病历页数与顺序、文件状况、装订要求等进行检查，如发现丢失、损坏、污损圈划或涂改等将追究法律责任；顺序错误、卷间文件颠倒等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情况，中标方要重新行处理和无条件整改。归还每批实体病案时，中标方应配合采购方指定的专人一起做好实体的清点交接工作，并做好移交记录，交接后需在一周内复核、清点，如有数量或质量问题，中标方在48小时内提交书面整改方案。</w:t>
      </w:r>
    </w:p>
    <w:p w14:paraId="0619EEAC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auto"/>
        </w:rPr>
      </w:pPr>
      <w:r>
        <w:rPr>
          <w:rFonts w:hint="eastAsia" w:ascii="楷体_GB2312" w:hAnsi="Arial" w:eastAsia="楷体_GB2312" w:cs="Arial"/>
          <w:b/>
          <w:bCs/>
          <w:color w:val="auto"/>
          <w:sz w:val="28"/>
          <w:szCs w:val="28"/>
          <w:lang w:val="en-US" w:eastAsia="zh-CN" w:bidi="ar-SA"/>
        </w:rPr>
        <w:t>★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9、条码管理</w:t>
      </w:r>
    </w:p>
    <w:p w14:paraId="0B7E3896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建立病案条码管理体系。在病案扫描前，需对每份病案贴装条码。病案扫描时，需先扫描条码，确保数字归档内容与数字病案系统中病案ID严格匹配。纸质病案归档装箱时，需要在每个纸箱上贴装病案箱条码，用于匹配箱内存档的病案。</w:t>
      </w:r>
    </w:p>
    <w:p w14:paraId="6EB69171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微软雅黑"/>
          <w:color w:val="333333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10、系统兼容</w:t>
      </w:r>
    </w:p>
    <w:p w14:paraId="2A836F45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华文仿宋"/>
          <w:color w:val="333333"/>
          <w:shd w:val="clear" w:color="auto" w:fill="FFFFFF"/>
        </w:rPr>
      </w:pPr>
      <w:r>
        <w:rPr>
          <w:rFonts w:hint="eastAsia" w:ascii="宋体" w:hAnsi="宋体" w:eastAsia="宋体" w:cs="华文仿宋"/>
          <w:color w:val="333333"/>
          <w:shd w:val="clear" w:color="auto" w:fill="FFFFFF"/>
        </w:rPr>
        <w:t>扫描归档的数字病案内容，需与本院原有的</w:t>
      </w:r>
      <w:r>
        <w:rPr>
          <w:rFonts w:hint="eastAsia" w:ascii="宋体" w:hAnsi="宋体" w:eastAsia="宋体" w:cs="华文仿宋"/>
          <w:color w:val="auto"/>
          <w:shd w:val="clear" w:color="auto" w:fill="FFFFFF"/>
        </w:rPr>
        <w:t>数字病案扫描系统（病案数字化系统v1.5 ）</w:t>
      </w:r>
      <w:r>
        <w:rPr>
          <w:rFonts w:hint="eastAsia" w:ascii="宋体" w:hAnsi="宋体" w:eastAsia="宋体" w:cs="华文仿宋"/>
          <w:color w:val="333333"/>
          <w:shd w:val="clear" w:color="auto" w:fill="FFFFFF"/>
        </w:rPr>
        <w:t>兼容</w:t>
      </w:r>
      <w:r>
        <w:rPr>
          <w:rFonts w:hint="eastAsia"/>
        </w:rPr>
        <w:t>，若医院系统升级至新版本，供应商应在医院规定时间内免费完成适配，</w:t>
      </w:r>
      <w:r>
        <w:rPr>
          <w:rFonts w:hint="eastAsia" w:ascii="宋体" w:hAnsi="宋体" w:eastAsia="宋体" w:cs="华文仿宋"/>
          <w:color w:val="333333"/>
          <w:shd w:val="clear" w:color="auto" w:fill="FFFFFF"/>
        </w:rPr>
        <w:t>在数字病案系统中，需能查询、打印原有的数字病案与本期扫描任务新建的数字病案内容。</w:t>
      </w:r>
    </w:p>
    <w:p w14:paraId="7F2007E7">
      <w:pPr>
        <w:pStyle w:val="4"/>
        <w:numPr>
          <w:ilvl w:val="0"/>
          <w:numId w:val="1"/>
        </w:numPr>
        <w:tabs>
          <w:tab w:val="clear" w:pos="0"/>
        </w:tabs>
        <w:ind w:left="432" w:leftChars="0" w:hanging="432" w:firstLineChars="0"/>
        <w:rPr>
          <w:rFonts w:hint="eastAsia"/>
        </w:rPr>
      </w:pPr>
      <w:r>
        <w:rPr>
          <w:rFonts w:hint="eastAsia"/>
        </w:rPr>
        <w:t>病案管理系统要求</w:t>
      </w:r>
    </w:p>
    <w:tbl>
      <w:tblPr>
        <w:tblStyle w:val="11"/>
        <w:tblpPr w:leftFromText="180" w:rightFromText="180" w:vertAnchor="text" w:horzAnchor="page" w:tblpX="1252" w:tblpY="453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95"/>
        <w:gridCol w:w="1600"/>
        <w:gridCol w:w="5188"/>
      </w:tblGrid>
      <w:tr w14:paraId="760F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3512AA19">
            <w:pPr>
              <w:spacing w:line="360" w:lineRule="auto"/>
              <w:jc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b/>
                <w:bCs/>
              </w:rPr>
              <w:t>序号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A80AD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b/>
                <w:bCs/>
                <w:lang w:bidi="ar"/>
              </w:rPr>
              <w:t>系统模块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0D241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b/>
                <w:bCs/>
                <w:lang w:bidi="ar"/>
              </w:rPr>
              <w:t>子系统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556DAD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b/>
                <w:bCs/>
                <w:lang w:bidi="ar"/>
              </w:rPr>
              <w:t>功能</w:t>
            </w:r>
          </w:p>
        </w:tc>
      </w:tr>
      <w:tr w14:paraId="7426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55" w:type="dxa"/>
            <w:shd w:val="clear" w:color="auto" w:fill="auto"/>
            <w:vAlign w:val="center"/>
          </w:tcPr>
          <w:p w14:paraId="3C5C67F1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6E12F3DB">
            <w:pPr>
              <w:pStyle w:val="8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  <w:lang w:bidi="ar"/>
              </w:rPr>
              <w:t>数字化管理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2B594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病案接收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3B58A0BE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系统</w:t>
            </w:r>
            <w:r>
              <w:rPr>
                <w:rFonts w:hint="eastAsia" w:ascii="宋体" w:hAnsi="宋体" w:eastAsiaTheme="minorEastAsia"/>
                <w:lang w:eastAsia="zh-CN" w:bidi="ar"/>
              </w:rPr>
              <w:t>支持</w:t>
            </w:r>
            <w:r>
              <w:rPr>
                <w:rFonts w:hint="eastAsia" w:ascii="宋体" w:hAnsi="宋体" w:eastAsiaTheme="minorEastAsia"/>
                <w:lang w:bidi="ar"/>
              </w:rPr>
              <w:t>通过病案首页条形码对纸质病案进行接收，添加病案接收示踪点，记录患者基础信息、科室以及出院时间、接收时间等，支持列表导出。</w:t>
            </w:r>
          </w:p>
        </w:tc>
      </w:tr>
      <w:tr w14:paraId="2920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0F15700C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929D5B7">
            <w:pPr>
              <w:pStyle w:val="8"/>
              <w:rPr>
                <w:rFonts w:hint="eastAsia" w:eastAsiaTheme="minorEastAsia"/>
                <w:lang w:bidi="ar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7E195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数据补录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03DF59CF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eastAsia="zh-CN" w:bidi="ar"/>
              </w:rPr>
              <w:t>支持针对</w:t>
            </w:r>
            <w:r>
              <w:rPr>
                <w:rFonts w:hint="eastAsia" w:ascii="宋体" w:hAnsi="宋体" w:eastAsiaTheme="minorEastAsia"/>
                <w:lang w:bidi="ar"/>
              </w:rPr>
              <w:t>首页无条码的历史病历，能够通过录入病案基本信息进行数据补录，支持连接条码打印机打印条码。</w:t>
            </w:r>
          </w:p>
        </w:tc>
      </w:tr>
      <w:tr w14:paraId="7235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0BD082C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15FA76C4">
            <w:pPr>
              <w:pStyle w:val="8"/>
              <w:rPr>
                <w:rFonts w:hint="eastAsia" w:eastAsiaTheme="minorEastAsia"/>
                <w:lang w:bidi="ar"/>
              </w:rPr>
            </w:pP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6EF8A0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数字化加工</w:t>
            </w:r>
          </w:p>
        </w:tc>
        <w:tc>
          <w:tcPr>
            <w:tcW w:w="5188" w:type="dxa"/>
            <w:vMerge w:val="restart"/>
            <w:shd w:val="clear" w:color="auto" w:fill="auto"/>
            <w:vAlign w:val="center"/>
          </w:tcPr>
          <w:p w14:paraId="43470726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</w:rPr>
              <w:t>▲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系统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支持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示踪点校验，纸质病案未经过接收，未添加接收示踪点时，不能对该本病案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进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行数字化扫描。</w:t>
            </w:r>
          </w:p>
          <w:p w14:paraId="79100877">
            <w:pPr>
              <w:pStyle w:val="2"/>
              <w:ind w:left="0" w:leftChars="0" w:firstLine="0" w:firstLineChars="0"/>
              <w:rPr>
                <w:rFonts w:hint="eastAsia" w:ascii="宋体" w:hAnsi="宋体" w:eastAsiaTheme="minorEastAsia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Theme="minorEastAsia"/>
                <w:color w:val="auto"/>
                <w:lang w:val="en-US" w:eastAsia="zh-CN" w:bidi="ar"/>
              </w:rPr>
              <w:t>2.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为了便于医院后期扩展升级，系统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可以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选择不同类型、不同品牌的数字化加工设备，如不同品牌的高拍仪、扫描仪。</w:t>
            </w:r>
          </w:p>
          <w:p w14:paraId="2ABE6EA9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Theme="minorEastAsia"/>
                <w:color w:val="auto"/>
                <w:lang w:val="en-US" w:eastAsia="zh-CN" w:bidi="ar"/>
              </w:rPr>
              <w:t>3.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lang w:eastAsia="zh-CN"/>
              </w:rPr>
              <w:t>支持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</w:rPr>
              <w:t>数字化加工图片基础处理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，如纠偏、旋转、替扫、插扫功能等。</w:t>
            </w:r>
          </w:p>
          <w:p w14:paraId="473FBA39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</w:rPr>
              <w:t>▲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为保障准确性，系统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具有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编目审核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及提示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功能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：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当系统检测到某一页未编目时，不能够完成本次流程且提示漏编。</w:t>
            </w:r>
          </w:p>
        </w:tc>
      </w:tr>
      <w:tr w14:paraId="2E43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558EE8C3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75C2B437">
            <w:pPr>
              <w:pStyle w:val="8"/>
              <w:rPr>
                <w:rFonts w:hint="eastAsia" w:eastAsiaTheme="minorEastAsia"/>
                <w:lang w:bidi="ar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11D9F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1D40EECD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</w:p>
        </w:tc>
      </w:tr>
      <w:tr w14:paraId="6DE4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54B46AE7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4668771F">
            <w:pPr>
              <w:pStyle w:val="8"/>
              <w:rPr>
                <w:rFonts w:hint="eastAsia" w:eastAsiaTheme="minorEastAsia"/>
                <w:lang w:bidi="ar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23D03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55FAE05F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</w:p>
        </w:tc>
      </w:tr>
      <w:tr w14:paraId="7159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21FA6E1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4249070B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A419B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4EEDDA30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</w:p>
        </w:tc>
      </w:tr>
      <w:tr w14:paraId="5A14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655" w:type="dxa"/>
            <w:shd w:val="clear" w:color="auto" w:fill="auto"/>
            <w:vAlign w:val="center"/>
          </w:tcPr>
          <w:p w14:paraId="64E6E396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5E85E9D8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70C2E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</w:rPr>
              <w:t>扫描质控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30CA5B6D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kern w:val="0"/>
              </w:rPr>
            </w:pPr>
            <w:r>
              <w:rPr>
                <w:rFonts w:hint="eastAsia" w:ascii="宋体" w:hAnsi="宋体" w:eastAsiaTheme="minorEastAsia"/>
                <w:color w:val="auto"/>
              </w:rPr>
              <w:t>▲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 w:eastAsiaTheme="minorEastAsia"/>
                <w:color w:val="auto"/>
                <w:lang w:eastAsia="zh-CN" w:bidi="ar"/>
              </w:rPr>
              <w:t>支持自</w:t>
            </w:r>
            <w:r>
              <w:rPr>
                <w:rFonts w:hint="eastAsia" w:ascii="宋体" w:hAnsi="宋体" w:eastAsiaTheme="minorEastAsia"/>
                <w:color w:val="auto"/>
                <w:kern w:val="0"/>
              </w:rPr>
              <w:t>动化检查及常规逻辑判断扫描质量控制，质量控制规则可结合采购人实际情况维护扩展，如首页是否为2张，妇产科病历是否包含新生儿记录，手术记录是否包含麻醉记录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eastAsia="zh-CN"/>
              </w:rPr>
              <w:t>等</w:t>
            </w:r>
            <w:r>
              <w:rPr>
                <w:rFonts w:hint="eastAsia" w:ascii="宋体" w:hAnsi="宋体" w:eastAsiaTheme="minorEastAsia"/>
                <w:color w:val="auto"/>
                <w:kern w:val="0"/>
              </w:rPr>
              <w:t>。</w:t>
            </w:r>
          </w:p>
          <w:p w14:paraId="11A8CF01">
            <w:pPr>
              <w:widowControl/>
              <w:spacing w:line="360" w:lineRule="auto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Theme="minorEastAsia"/>
                <w:color w:val="auto"/>
              </w:rPr>
              <w:t>▲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支持</w:t>
            </w:r>
            <w:r>
              <w:rPr>
                <w:rFonts w:hint="eastAsia" w:ascii="宋体" w:hAnsi="宋体" w:eastAsiaTheme="minorEastAsia"/>
                <w:color w:val="auto"/>
                <w:kern w:val="0"/>
              </w:rPr>
              <w:t>扫描质量进行评论，说明不合格原因，扫描人员根据个人姓名，查看已质控不合格病历，查看不合格原因然后进行追加扫描或图像处理。</w:t>
            </w:r>
          </w:p>
        </w:tc>
      </w:tr>
      <w:tr w14:paraId="0360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6FD8669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EB72A33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8CACFB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扫描量统计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2FC549B9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可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根据时间检索查询每日个人工作量、日汇总工作量、用户汇总工作量。</w:t>
            </w:r>
          </w:p>
        </w:tc>
      </w:tr>
      <w:tr w14:paraId="1483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0FFDCD84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53116796">
            <w:pPr>
              <w:pStyle w:val="8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▲死亡、非医嘱离院管理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3AC7D6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lang w:eastAsia="zh-CN" w:bidi="ar"/>
              </w:rPr>
            </w:pP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病案及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费用清单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导入、导出</w:t>
            </w:r>
          </w:p>
        </w:tc>
        <w:tc>
          <w:tcPr>
            <w:tcW w:w="5188" w:type="dxa"/>
            <w:vMerge w:val="restart"/>
            <w:shd w:val="clear" w:color="auto" w:fill="auto"/>
            <w:vAlign w:val="center"/>
          </w:tcPr>
          <w:p w14:paraId="7ACCF36D">
            <w:pPr>
              <w:widowControl/>
              <w:numPr>
                <w:ilvl w:val="0"/>
                <w:numId w:val="3"/>
              </w:numPr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eastAsia="zh-CN"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支持对接HIS导入清单并合并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，且能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校验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清单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完整性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。</w:t>
            </w:r>
          </w:p>
          <w:p w14:paraId="3FC7E028">
            <w:pPr>
              <w:widowControl/>
              <w:numPr>
                <w:ilvl w:val="0"/>
                <w:numId w:val="3"/>
              </w:numPr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eastAsia="zh-CN" w:bidi="ar"/>
              </w:rPr>
            </w:pP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支持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导出的病案标签自动排序处理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及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批量、自动生成政策要求的文件格式及名称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。</w:t>
            </w:r>
          </w:p>
          <w:p w14:paraId="2DAD3BE8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</w:p>
        </w:tc>
      </w:tr>
      <w:tr w14:paraId="76EC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07937125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D0BDD07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F1EB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14287F3D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</w:p>
        </w:tc>
      </w:tr>
      <w:tr w14:paraId="44C4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33CF954C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4E8FEB91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82D9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50C9EE55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</w:p>
        </w:tc>
      </w:tr>
      <w:tr w14:paraId="777A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4083B83E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348C091F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3B9654E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病案及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费用清单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权限</w:t>
            </w:r>
          </w:p>
        </w:tc>
        <w:tc>
          <w:tcPr>
            <w:tcW w:w="5188" w:type="dxa"/>
            <w:vMerge w:val="restart"/>
            <w:shd w:val="clear" w:color="auto" w:fill="auto"/>
            <w:vAlign w:val="center"/>
          </w:tcPr>
          <w:p w14:paraId="6E4FC940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支持权限控制设定，如一般性打印、导出、浏览自动隐藏清单。</w:t>
            </w:r>
          </w:p>
        </w:tc>
      </w:tr>
      <w:tr w14:paraId="6D5F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1885A2BC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21132FCD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373777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657469C2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</w:tr>
      <w:tr w14:paraId="249C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55" w:type="dxa"/>
            <w:shd w:val="clear" w:color="auto" w:fill="auto"/>
            <w:vAlign w:val="center"/>
          </w:tcPr>
          <w:p w14:paraId="3F8C8C2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5C191F4F">
            <w:pPr>
              <w:spacing w:line="360" w:lineRule="auto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</w:rPr>
              <w:t>借阅管理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1B1EE6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病案调阅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5D1740DC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支持病案部门管理人员检索调阅全院病案，支持录入调阅理由和申请人，无需申请审批流程即可查看病历，保障调阅病历的便利性和有迹可循。</w:t>
            </w:r>
          </w:p>
        </w:tc>
      </w:tr>
      <w:tr w14:paraId="21A7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2B0E560A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3A405494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E601A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调阅记录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4764710F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支持根据调阅理由、申请人、科室、时间等查阅调阅历史记录，调阅记录可导出。</w:t>
            </w:r>
          </w:p>
        </w:tc>
      </w:tr>
      <w:tr w14:paraId="3F59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655" w:type="dxa"/>
            <w:shd w:val="clear" w:color="auto" w:fill="auto"/>
            <w:vAlign w:val="center"/>
          </w:tcPr>
          <w:p w14:paraId="5148B0DF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1C3E986C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7D047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临床借阅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18B6CE98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1.</w:t>
            </w:r>
            <w:r>
              <w:rPr>
                <w:rFonts w:hint="eastAsia" w:ascii="宋体" w:hAnsi="宋体" w:eastAsiaTheme="minorEastAsia"/>
                <w:lang w:bidi="ar"/>
              </w:rPr>
              <w:t>支持临床医生无限制查阅本科室的病案，其他科室的病案需要进行申请审批通过后查看，支持设置默认查看天数，到期后自动关闭查看权限；</w:t>
            </w:r>
          </w:p>
          <w:p w14:paraId="0F89B42A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2.</w:t>
            </w:r>
            <w:r>
              <w:rPr>
                <w:rFonts w:hint="eastAsia" w:ascii="宋体" w:hAnsi="宋体" w:eastAsiaTheme="minorEastAsia"/>
                <w:lang w:bidi="ar"/>
              </w:rPr>
              <w:t>支持设置审核条件，用户选择指定条件时，该条件能够自动通过审核，无需审批。</w:t>
            </w:r>
          </w:p>
        </w:tc>
      </w:tr>
      <w:tr w14:paraId="09AC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4247F200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536F1996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95AD9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借阅申请记录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3008DAA2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支持根据条件检索借阅申请记录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的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功能。</w:t>
            </w:r>
          </w:p>
        </w:tc>
      </w:tr>
      <w:tr w14:paraId="772E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55" w:type="dxa"/>
            <w:shd w:val="clear" w:color="auto" w:fill="auto"/>
            <w:vAlign w:val="center"/>
          </w:tcPr>
          <w:p w14:paraId="51D91A39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3EA54511">
            <w:pPr>
              <w:pStyle w:val="8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病案导出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AD9CB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导出查询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3265695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支持根据病案唯一标识码、住院号、患者姓名、科室、出院日期检索病案，病案导出时自动设置文字水印、签章水印、编目标签；</w:t>
            </w:r>
          </w:p>
        </w:tc>
      </w:tr>
      <w:tr w14:paraId="5B82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3B38C89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5F15F86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E3908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导出套餐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63112144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支持病案导出套餐的新增、编辑、修改、查询。</w:t>
            </w:r>
          </w:p>
        </w:tc>
      </w:tr>
      <w:tr w14:paraId="3904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1B7EA3F1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20A16FA8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B8D86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导出事由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6D5B43F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支持病案导出事由的新增、编辑、修改、查询。</w:t>
            </w:r>
          </w:p>
        </w:tc>
      </w:tr>
      <w:tr w14:paraId="4061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34F3C9B0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3294C5A3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CDC67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导出记录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0F03B899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具有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根据导出用户查询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的记录功能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。</w:t>
            </w:r>
          </w:p>
        </w:tc>
      </w:tr>
      <w:tr w14:paraId="5A8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0AD12D55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2F786EBE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9CF18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导出水印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1DFC14A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支持导出的病案PDF文件加盖病案室签章，自定义导出水印的设置。</w:t>
            </w:r>
          </w:p>
        </w:tc>
      </w:tr>
      <w:tr w14:paraId="0DB1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2AE1A786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270BADDB">
            <w:pPr>
              <w:spacing w:line="360" w:lineRule="auto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</w:rPr>
              <w:t>打印工作站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4691E8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lang w:eastAsia="zh-CN"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个人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打印及付费提示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2261A775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val="en-US" w:eastAsia="zh-CN" w:bidi="ar"/>
              </w:rPr>
              <w:t>1.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支持使用身份证读卡器识别患者身份证，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可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快速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导入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患者姓名身份证号进行查询。</w:t>
            </w:r>
          </w:p>
        </w:tc>
      </w:tr>
      <w:tr w14:paraId="25DB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5" w:type="dxa"/>
            <w:vMerge w:val="continue"/>
            <w:shd w:val="clear" w:color="auto" w:fill="auto"/>
            <w:vAlign w:val="center"/>
          </w:tcPr>
          <w:p w14:paraId="14A1EF54">
            <w:pPr>
              <w:widowControl/>
              <w:spacing w:line="360" w:lineRule="auto"/>
              <w:textAlignment w:val="center"/>
              <w:rPr>
                <w:rFonts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80344FA">
            <w:pPr>
              <w:widowControl/>
              <w:spacing w:line="360" w:lineRule="auto"/>
              <w:textAlignment w:val="center"/>
              <w:rPr>
                <w:rFonts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7376507">
            <w:pPr>
              <w:widowControl/>
              <w:spacing w:line="360" w:lineRule="auto"/>
              <w:textAlignment w:val="center"/>
              <w:rPr>
                <w:rFonts w:eastAsiaTheme="minorEastAsia"/>
              </w:rPr>
            </w:pPr>
          </w:p>
        </w:tc>
        <w:tc>
          <w:tcPr>
            <w:tcW w:w="5188" w:type="dxa"/>
            <w:vMerge w:val="restart"/>
            <w:shd w:val="clear" w:color="auto" w:fill="auto"/>
            <w:vAlign w:val="center"/>
          </w:tcPr>
          <w:p w14:paraId="3C5E1CDD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2.</w:t>
            </w:r>
            <w:r>
              <w:rPr>
                <w:rFonts w:hint="eastAsia" w:ascii="宋体" w:hAnsi="宋体" w:eastAsiaTheme="minorEastAsia"/>
                <w:lang w:bidi="ar"/>
              </w:rPr>
              <w:t>支持个别证件的提交，如户口本、手持身份证照片、医保卡等，均进行拍照留存。</w:t>
            </w:r>
          </w:p>
          <w:p w14:paraId="0A7EF385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▲</w:t>
            </w:r>
            <w:r>
              <w:rPr>
                <w:rFonts w:hint="eastAsia" w:ascii="宋体" w:hAnsi="宋体" w:eastAsiaTheme="minorEastAsia"/>
                <w:lang w:val="en-US" w:eastAsia="zh-CN" w:bidi="ar"/>
              </w:rPr>
              <w:t>3.</w:t>
            </w:r>
            <w:r>
              <w:rPr>
                <w:rFonts w:hint="eastAsia" w:ascii="宋体" w:hAnsi="宋体" w:eastAsiaTheme="minorEastAsia"/>
                <w:lang w:bidi="ar"/>
              </w:rPr>
              <w:t>支持漏费控制：当病历打印时，若未支付病案打印费用，则打印任务暂停发送至打印机，直到收到支付成功指令后开始处理打印作业。</w:t>
            </w:r>
          </w:p>
          <w:p w14:paraId="6F28ABC9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▲</w:t>
            </w:r>
            <w:r>
              <w:rPr>
                <w:rFonts w:hint="eastAsia" w:ascii="宋体" w:hAnsi="宋体" w:eastAsiaTheme="minorEastAsia"/>
                <w:lang w:val="en-US" w:eastAsia="zh-CN" w:bidi="ar"/>
              </w:rPr>
              <w:t>4.</w:t>
            </w:r>
            <w:r>
              <w:rPr>
                <w:rFonts w:hint="eastAsia" w:ascii="宋体" w:hAnsi="宋体" w:eastAsiaTheme="minorEastAsia"/>
                <w:lang w:bidi="ar"/>
              </w:rPr>
              <w:t>支持敏感病历控制：死亡、纠纷、未结清、干部保健、未质控等病历支持设置打印权限，未经管理员授权禁止查询或打印。</w:t>
            </w:r>
          </w:p>
        </w:tc>
      </w:tr>
      <w:tr w14:paraId="7007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55" w:type="dxa"/>
            <w:shd w:val="clear" w:color="auto" w:fill="auto"/>
            <w:vAlign w:val="center"/>
          </w:tcPr>
          <w:p w14:paraId="59D6E84A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5F6A1816">
            <w:pPr>
              <w:spacing w:line="360" w:lineRule="auto"/>
              <w:rPr>
                <w:rFonts w:hint="eastAsia" w:ascii="宋体" w:hAnsi="宋体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383DC2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6714CA5E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</w:tr>
      <w:tr w14:paraId="23AE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55" w:type="dxa"/>
            <w:shd w:val="clear" w:color="auto" w:fill="auto"/>
            <w:vAlign w:val="center"/>
          </w:tcPr>
          <w:p w14:paraId="0D9A8725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1D7703C">
            <w:pPr>
              <w:spacing w:line="360" w:lineRule="auto"/>
              <w:rPr>
                <w:rFonts w:hint="eastAsia" w:ascii="宋体" w:hAnsi="宋体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E9628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62E9E485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</w:tr>
      <w:tr w14:paraId="53CA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655" w:type="dxa"/>
            <w:shd w:val="clear" w:color="auto" w:fill="auto"/>
            <w:vAlign w:val="center"/>
          </w:tcPr>
          <w:p w14:paraId="33F7F72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5071EF95">
            <w:pPr>
              <w:spacing w:line="360" w:lineRule="auto"/>
              <w:rPr>
                <w:rFonts w:hint="eastAsia" w:ascii="宋体" w:hAnsi="宋体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40891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</w:rPr>
              <w:t>▲</w:t>
            </w:r>
            <w:r>
              <w:rPr>
                <w:rFonts w:hint="eastAsia" w:ascii="宋体" w:hAnsi="宋体" w:eastAsiaTheme="minorEastAsia"/>
                <w:lang w:bidi="ar"/>
              </w:rPr>
              <w:t>对公打印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57108F16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1.</w:t>
            </w:r>
            <w:r>
              <w:rPr>
                <w:rFonts w:hint="eastAsia" w:ascii="宋体" w:hAnsi="宋体" w:eastAsiaTheme="minorEastAsia"/>
                <w:lang w:bidi="ar"/>
              </w:rPr>
              <w:t>数据安全：缺少患者身份证原件的病历打印申请视为为对公打印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（如具有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公检法、医保、院方主管等部门的证明文件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）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对以上对公打印部门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的证明文件支持高拍仪拍照留存，且不受收费限制进行打印。</w:t>
            </w:r>
          </w:p>
          <w:p w14:paraId="5FB186D5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val="en-US" w:eastAsia="zh-CN" w:bidi="ar"/>
              </w:rPr>
              <w:t>2.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系统支持每月导出对公打印台账，供</w:t>
            </w:r>
            <w:r>
              <w:rPr>
                <w:rFonts w:hint="eastAsia" w:ascii="宋体" w:hAnsi="宋体" w:eastAsiaTheme="minorEastAsia"/>
                <w:color w:val="auto"/>
                <w:lang w:eastAsia="zh-CN"/>
              </w:rPr>
              <w:t>病案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部门负责人</w:t>
            </w:r>
            <w:r>
              <w:rPr>
                <w:rFonts w:hint="eastAsia" w:ascii="宋体" w:hAnsi="宋体" w:eastAsiaTheme="minorEastAsia"/>
                <w:lang w:bidi="ar"/>
              </w:rPr>
              <w:t>合规性审核。</w:t>
            </w:r>
          </w:p>
        </w:tc>
      </w:tr>
      <w:tr w14:paraId="2472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6E8FE39E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3C8B0A7D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F2946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打印记录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19E15B7F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支持查询病案打印历史记录，能够自定义搜索查询，查看具体打印详细信息，导出打印记录。</w:t>
            </w:r>
          </w:p>
        </w:tc>
      </w:tr>
      <w:tr w14:paraId="037C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79420326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786520A6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96F01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打印统计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2F3EA7C8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支持统计打印时间及科室的病案打印次数、份数、页数。</w:t>
            </w:r>
          </w:p>
        </w:tc>
      </w:tr>
      <w:tr w14:paraId="14CA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1AC6AD28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4DE30061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61A91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套餐管理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111FC7DE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支持打印操作员快速选择打印内容，可以添加、编辑、删除套餐。</w:t>
            </w:r>
          </w:p>
        </w:tc>
      </w:tr>
      <w:tr w14:paraId="4EA0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655" w:type="dxa"/>
            <w:shd w:val="clear" w:color="auto" w:fill="auto"/>
            <w:vAlign w:val="center"/>
          </w:tcPr>
          <w:p w14:paraId="57F83239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5FD527D6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748D6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预约、邮寄打印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233239F4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1.</w:t>
            </w:r>
            <w:r>
              <w:rPr>
                <w:rFonts w:hint="eastAsia" w:ascii="宋体" w:hAnsi="宋体" w:eastAsiaTheme="minorEastAsia"/>
                <w:lang w:bidi="ar"/>
              </w:rPr>
              <w:t>支持查看微信预约邮寄订单及自助机办理的预约邮寄订单，病案数字化图像归档后，订单状态自动由未扫描状态更新为待打印状态。</w:t>
            </w:r>
          </w:p>
          <w:p w14:paraId="54A6FCFB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2.</w:t>
            </w:r>
            <w:r>
              <w:rPr>
                <w:rFonts w:hint="eastAsia" w:ascii="宋体" w:hAnsi="宋体" w:eastAsiaTheme="minorEastAsia"/>
                <w:lang w:bidi="ar"/>
              </w:rPr>
              <w:t>根据邮寄订单待打印页数，系统支持自动计费，无需手动录入金额，计费完成后系统能够自动扣除邮寄预交金，并自动退还余额。当预交金不足时，系统自动通知患者进行补缴。</w:t>
            </w:r>
          </w:p>
        </w:tc>
      </w:tr>
      <w:tr w14:paraId="68D0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7484F2D7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7007A227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8C016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邮寄明细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6A9A38F9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color w:val="auto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bidi="ar"/>
              </w:rPr>
              <w:t>按照时间段，申请人以及邮寄状态统计邮寄明细</w:t>
            </w:r>
            <w:r>
              <w:rPr>
                <w:rFonts w:hint="eastAsia" w:ascii="宋体" w:hAnsi="宋体" w:eastAsiaTheme="minorEastAsia"/>
                <w:color w:val="auto"/>
                <w:lang w:eastAsia="zh-CN" w:bidi="ar"/>
              </w:rPr>
              <w:t>的功能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。</w:t>
            </w:r>
          </w:p>
        </w:tc>
      </w:tr>
      <w:tr w14:paraId="5B3B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245902A6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360924C2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BBC88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打印设置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59E9FEFE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设置打印水印、收费以及打印设置信息等。</w:t>
            </w:r>
          </w:p>
        </w:tc>
      </w:tr>
      <w:tr w14:paraId="5AE9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655" w:type="dxa"/>
            <w:shd w:val="clear" w:color="auto" w:fill="auto"/>
            <w:vAlign w:val="center"/>
          </w:tcPr>
          <w:p w14:paraId="5F3219EE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1052DB44">
            <w:pPr>
              <w:spacing w:line="360" w:lineRule="auto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流程示踪管理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9F56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</w:rPr>
              <w:t>▲扫码装箱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0AA58F84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1.</w:t>
            </w:r>
            <w:r>
              <w:rPr>
                <w:rFonts w:hint="eastAsia" w:ascii="宋体" w:hAnsi="宋体" w:eastAsiaTheme="minorEastAsia"/>
                <w:lang w:bidi="ar"/>
              </w:rPr>
              <w:t>支持条码打印，系统根据病案信息生成二维码并打印，用于标识病案封皮（包括患者姓名、病案号、出院日期等）、箱号；</w:t>
            </w:r>
          </w:p>
          <w:p w14:paraId="1D8A7098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2.</w:t>
            </w:r>
            <w:r>
              <w:rPr>
                <w:rFonts w:hint="eastAsia" w:ascii="宋体" w:hAnsi="宋体" w:eastAsiaTheme="minorEastAsia"/>
                <w:lang w:bidi="ar"/>
              </w:rPr>
              <w:t>支持定义编码、质控、扫描等节点必选项校验，系统判断该本病案是否编码、质控、扫描，若未检测到示踪节点，则系统无法对该本病案进行装箱操作。</w:t>
            </w:r>
          </w:p>
          <w:p w14:paraId="16979E9A">
            <w:pPr>
              <w:spacing w:line="360" w:lineRule="auto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3.</w:t>
            </w:r>
            <w:r>
              <w:rPr>
                <w:rFonts w:hint="eastAsia" w:ascii="宋体" w:hAnsi="宋体" w:eastAsiaTheme="minorEastAsia"/>
                <w:lang w:bidi="ar"/>
              </w:rPr>
              <w:t>当扫码装箱病案装满为止时，系统支持自动打印装箱病案清单，放入箱内便于后期查找原件。</w:t>
            </w:r>
          </w:p>
        </w:tc>
      </w:tr>
      <w:tr w14:paraId="7086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2B994FF9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126959A9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C1B8F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</w:rPr>
              <w:t>病案踪迹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57F19A62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支持系统操作留痕，能够按照时间轴的方式显示所有病案的踪迹。</w:t>
            </w:r>
          </w:p>
        </w:tc>
      </w:tr>
      <w:tr w14:paraId="6155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43D0EEEF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13A517D1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D59E6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kern w:val="0"/>
              </w:rPr>
            </w:pPr>
            <w:r>
              <w:rPr>
                <w:rFonts w:hint="eastAsia" w:ascii="宋体" w:hAnsi="宋体" w:eastAsiaTheme="minorEastAsia"/>
              </w:rPr>
              <w:t>病案位置查询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27A75EDF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支持准确查询到病案在哪个仓库、货架、箱内。</w:t>
            </w:r>
          </w:p>
        </w:tc>
      </w:tr>
      <w:tr w14:paraId="41F2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16C213D5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EE7D970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583FE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Theme="minorEastAsia"/>
              </w:rPr>
              <w:t>仓库、货架管理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1A702E6">
            <w:pPr>
              <w:pStyle w:val="19"/>
              <w:widowControl/>
              <w:spacing w:line="360" w:lineRule="auto"/>
              <w:ind w:firstLine="0"/>
              <w:textAlignment w:val="center"/>
              <w:rPr>
                <w:rFonts w:hint="eastAsia" w:eastAsiaTheme="minorEastAsia"/>
                <w:lang w:val="en-US" w:bidi="ar"/>
              </w:rPr>
            </w:pPr>
            <w:r>
              <w:rPr>
                <w:rFonts w:hint="eastAsia" w:eastAsiaTheme="minorEastAsia"/>
                <w:lang w:val="en-US" w:bidi="ar"/>
              </w:rPr>
              <w:t>支持添加、删除医院仓库信息和病案架信息。</w:t>
            </w:r>
          </w:p>
        </w:tc>
      </w:tr>
      <w:tr w14:paraId="004A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1712E59F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1DA7F5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kern w:val="0"/>
              </w:rPr>
            </w:pPr>
            <w:r>
              <w:rPr>
                <w:rFonts w:hint="eastAsia" w:ascii="宋体" w:hAnsi="宋体" w:eastAsiaTheme="minorEastAsia"/>
                <w:kern w:val="0"/>
                <w:lang w:bidi="ar"/>
              </w:rPr>
              <w:t>统计管理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5EED6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kern w:val="0"/>
              </w:rPr>
            </w:pPr>
            <w:r>
              <w:rPr>
                <w:rFonts w:hint="eastAsia" w:ascii="宋体" w:hAnsi="宋体" w:eastAsiaTheme="minorEastAsia"/>
                <w:kern w:val="0"/>
                <w:lang w:bidi="ar"/>
              </w:rPr>
              <w:t>数据统计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0782EFA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kern w:val="0"/>
              </w:rPr>
            </w:pPr>
            <w:r>
              <w:rPr>
                <w:rFonts w:hint="eastAsia" w:ascii="宋体" w:hAnsi="宋体" w:eastAsiaTheme="minorEastAsia"/>
                <w:kern w:val="0"/>
                <w:lang w:bidi="ar"/>
              </w:rPr>
              <w:t>支持纸质病案回收率、纸质病案签收、病案归档、病案借阅、封存以及示踪超时操作病案统计等</w:t>
            </w:r>
            <w:r>
              <w:rPr>
                <w:rFonts w:hint="eastAsia" w:ascii="宋体" w:hAnsi="宋体" w:eastAsiaTheme="minorEastAsia"/>
              </w:rPr>
              <w:t>。</w:t>
            </w:r>
          </w:p>
        </w:tc>
      </w:tr>
      <w:tr w14:paraId="77D7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655" w:type="dxa"/>
            <w:shd w:val="clear" w:color="auto" w:fill="auto"/>
            <w:vAlign w:val="center"/>
          </w:tcPr>
          <w:p w14:paraId="3F327891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353C0533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6F0AF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kern w:val="0"/>
              </w:rPr>
            </w:pPr>
            <w:r>
              <w:rPr>
                <w:rFonts w:hint="eastAsia" w:ascii="宋体" w:hAnsi="宋体" w:eastAsiaTheme="minorEastAsia"/>
                <w:kern w:val="0"/>
                <w:lang w:bidi="ar"/>
              </w:rPr>
              <w:t>数据大屏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823B71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kern w:val="0"/>
              </w:rPr>
            </w:pPr>
            <w:r>
              <w:rPr>
                <w:rFonts w:hint="eastAsia" w:ascii="宋体" w:hAnsi="宋体" w:eastAsiaTheme="minorEastAsia"/>
              </w:rPr>
              <w:t>▲</w:t>
            </w:r>
            <w:r>
              <w:rPr>
                <w:rFonts w:hint="eastAsia" w:ascii="宋体" w:hAnsi="宋体" w:eastAsiaTheme="minorEastAsia"/>
                <w:kern w:val="0"/>
                <w:lang w:bidi="ar"/>
              </w:rPr>
              <w:t>支持数据可视化统计大屏，通过统一的界面，监控病案打印、扫描、质控状态，以曲线图、柱状图、饼状图动态实时展示，实现数据可视化管理。实时监控不同节点的操作统计数据</w:t>
            </w:r>
            <w:r>
              <w:rPr>
                <w:rFonts w:hint="eastAsia" w:ascii="宋体" w:hAnsi="宋体" w:eastAsiaTheme="minorEastAsia"/>
              </w:rPr>
              <w:t>。</w:t>
            </w:r>
          </w:p>
        </w:tc>
      </w:tr>
      <w:tr w14:paraId="55F6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1BF61510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03308755">
            <w:pPr>
              <w:pStyle w:val="8"/>
              <w:rPr>
                <w:rFonts w:hint="eastAsia" w:eastAsiaTheme="minorEastAsia"/>
                <w:kern w:val="0"/>
              </w:rPr>
            </w:pPr>
            <w:r>
              <w:rPr>
                <w:rFonts w:hint="eastAsia" w:eastAsiaTheme="minorEastAsia"/>
              </w:rPr>
              <w:t>病案封存管理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0557E2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</w:rPr>
            </w:pP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封存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eastAsia="zh-CN" w:bidi="ar"/>
              </w:rPr>
              <w:t>、解封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病案</w:t>
            </w:r>
          </w:p>
        </w:tc>
        <w:tc>
          <w:tcPr>
            <w:tcW w:w="5188" w:type="dxa"/>
            <w:vMerge w:val="restart"/>
            <w:shd w:val="clear" w:color="auto" w:fill="auto"/>
            <w:vAlign w:val="center"/>
          </w:tcPr>
          <w:p w14:paraId="5D4F0A4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color w:val="auto"/>
              </w:rPr>
            </w:pPr>
            <w:r>
              <w:rPr>
                <w:rFonts w:hint="eastAsia" w:ascii="宋体" w:hAnsi="宋体" w:eastAsiaTheme="minorEastAsia"/>
                <w:color w:val="auto"/>
              </w:rPr>
              <w:t>▲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支持整本封存和单页封存，支持封存双重审核。</w:t>
            </w:r>
          </w:p>
          <w:p w14:paraId="181756D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kern w:val="0"/>
                <w:lang w:val="en-US" w:eastAsia="zh-CN" w:bidi="ar"/>
              </w:rPr>
              <w:t>2.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支持病案封存/解封先申请再审核的管理。</w:t>
            </w:r>
          </w:p>
          <w:p w14:paraId="7F8DAF9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color w:val="auto"/>
              </w:rPr>
            </w:pPr>
            <w:r>
              <w:rPr>
                <w:rFonts w:hint="eastAsia" w:ascii="宋体" w:hAnsi="宋体" w:eastAsiaTheme="minorEastAsia"/>
                <w:color w:val="auto"/>
              </w:rPr>
              <w:t>▲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解封/封存申请时支持上传相关附件及拍摄的功能。</w:t>
            </w:r>
          </w:p>
          <w:p w14:paraId="0444048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  <w:r>
              <w:rPr>
                <w:rFonts w:hint="eastAsia" w:ascii="宋体" w:hAnsi="宋体" w:eastAsiaTheme="minorEastAsia"/>
                <w:color w:val="auto"/>
                <w:lang w:val="en-US" w:eastAsia="zh-CN" w:bidi="ar"/>
              </w:rPr>
              <w:t>4.</w:t>
            </w:r>
            <w:r>
              <w:rPr>
                <w:rFonts w:hint="eastAsia" w:ascii="宋体" w:hAnsi="宋体" w:eastAsiaTheme="minorEastAsia"/>
                <w:color w:val="auto"/>
                <w:lang w:bidi="ar"/>
              </w:rPr>
              <w:t>支持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病案封存期间禁止借阅、浏览、打印等操作。</w:t>
            </w:r>
          </w:p>
        </w:tc>
      </w:tr>
      <w:tr w14:paraId="51AB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0D99C574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2EF97580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B7DFF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37BB10C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</w:p>
        </w:tc>
      </w:tr>
      <w:tr w14:paraId="0D45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37CC315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45826D6D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79AAE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5B7B0BD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</w:p>
        </w:tc>
      </w:tr>
      <w:tr w14:paraId="1105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7DB8113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294EEC59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15146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462F6AB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</w:pPr>
          </w:p>
        </w:tc>
      </w:tr>
      <w:tr w14:paraId="6705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47198539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67F149E4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DDF3B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</w:rPr>
            </w:pP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封存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eastAsia="zh-CN" w:bidi="ar"/>
              </w:rPr>
              <w:t>、解封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记录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60419C8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Theme="minorEastAsia"/>
                <w:color w:val="auto"/>
                <w:kern w:val="0"/>
              </w:rPr>
            </w:pP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支持自定义检索全部封存记录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eastAsia="zh-CN" w:bidi="ar"/>
              </w:rPr>
              <w:t>并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bidi="ar"/>
              </w:rPr>
              <w:t>支持对已封存病案进行解封申请</w:t>
            </w:r>
            <w:r>
              <w:rPr>
                <w:rFonts w:hint="eastAsia" w:ascii="宋体" w:hAnsi="宋体" w:eastAsiaTheme="minorEastAsia"/>
                <w:color w:val="auto"/>
                <w:kern w:val="0"/>
                <w:lang w:eastAsia="zh-CN" w:bidi="ar"/>
              </w:rPr>
              <w:t>的记录</w:t>
            </w:r>
            <w:r>
              <w:rPr>
                <w:rFonts w:hint="eastAsia" w:ascii="宋体" w:hAnsi="宋体" w:eastAsiaTheme="minorEastAsia"/>
                <w:color w:val="auto"/>
              </w:rPr>
              <w:t>。</w:t>
            </w:r>
          </w:p>
        </w:tc>
      </w:tr>
      <w:tr w14:paraId="7B38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27FAEF95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0445EFCD">
            <w:pPr>
              <w:pStyle w:val="8"/>
              <w:rPr>
                <w:rFonts w:hint="eastAsia" w:eastAsiaTheme="minorEastAsia"/>
                <w:kern w:val="0"/>
              </w:rPr>
            </w:pPr>
            <w:r>
              <w:rPr>
                <w:rFonts w:hint="eastAsia" w:eastAsiaTheme="minorEastAsia"/>
              </w:rPr>
              <w:t>系统设置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90671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借阅条件管理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0C4C275D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支持管理病案借阅审核条件新增、编辑以及删除。</w:t>
            </w:r>
          </w:p>
        </w:tc>
      </w:tr>
      <w:tr w14:paraId="7ACF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12409143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B061887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870E7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编目管理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45974EB2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支持编目配置。</w:t>
            </w:r>
          </w:p>
        </w:tc>
      </w:tr>
      <w:tr w14:paraId="541C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61266312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2268E652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932C1B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水印管理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5B0A5ED3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支持自定义设置不同流程下的水印样式。</w:t>
            </w:r>
          </w:p>
        </w:tc>
      </w:tr>
      <w:tr w14:paraId="6201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37C735F1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1F909644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8AB4D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假期管理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5EF28118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支持假期自定义查询、设置。</w:t>
            </w:r>
          </w:p>
        </w:tc>
      </w:tr>
      <w:tr w14:paraId="56F3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011CF2A5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2E5174BE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59299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示踪点管理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7FCA07F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支持示踪点管理，支持自定义示踪点的使用范围。</w:t>
            </w:r>
          </w:p>
        </w:tc>
      </w:tr>
      <w:tr w14:paraId="378D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655" w:type="dxa"/>
            <w:shd w:val="clear" w:color="auto" w:fill="auto"/>
            <w:vAlign w:val="center"/>
          </w:tcPr>
          <w:p w14:paraId="73E4B621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744F4512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72BD62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</w:rPr>
              <w:t>▲</w:t>
            </w:r>
            <w:r>
              <w:rPr>
                <w:rFonts w:hint="eastAsia" w:ascii="宋体" w:hAnsi="宋体" w:eastAsiaTheme="minorEastAsia"/>
                <w:lang w:bidi="ar"/>
              </w:rPr>
              <w:t>示踪超时任务配置</w:t>
            </w:r>
          </w:p>
        </w:tc>
        <w:tc>
          <w:tcPr>
            <w:tcW w:w="5188" w:type="dxa"/>
            <w:vMerge w:val="restart"/>
            <w:shd w:val="clear" w:color="auto" w:fill="auto"/>
            <w:vAlign w:val="center"/>
          </w:tcPr>
          <w:p w14:paraId="464D7772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1.</w:t>
            </w:r>
            <w:r>
              <w:rPr>
                <w:rFonts w:hint="eastAsia" w:ascii="宋体" w:hAnsi="宋体" w:eastAsiaTheme="minorEastAsia"/>
                <w:lang w:bidi="ar"/>
              </w:rPr>
              <w:t>支持设置示踪超时任务，可自定义配置示踪点任务和时限，进行时限控制，全程追踪，实时提醒，避免因流转超时而产生风险。如病案送交至病案室内完成归档，设置期限为24小时的病案质控时间，若24小时后进行的质控操作，系统将推送超时情况至超时列表。</w:t>
            </w:r>
          </w:p>
          <w:p w14:paraId="226BD64C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val="en-US" w:eastAsia="zh-CN" w:bidi="ar"/>
              </w:rPr>
              <w:t>2.</w:t>
            </w:r>
            <w:r>
              <w:rPr>
                <w:rFonts w:hint="eastAsia" w:ascii="宋体" w:hAnsi="宋体" w:eastAsiaTheme="minorEastAsia"/>
                <w:lang w:bidi="ar"/>
              </w:rPr>
              <w:t>支持示踪超时提醒记录的自定义查询。</w:t>
            </w:r>
          </w:p>
        </w:tc>
      </w:tr>
      <w:tr w14:paraId="54BE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2690736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28250FFE">
            <w:pPr>
              <w:pStyle w:val="8"/>
              <w:rPr>
                <w:rFonts w:hint="eastAsia" w:eastAsiaTheme="minorEastAsia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3B352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  <w:tc>
          <w:tcPr>
            <w:tcW w:w="5188" w:type="dxa"/>
            <w:vMerge w:val="continue"/>
            <w:shd w:val="clear" w:color="auto" w:fill="auto"/>
            <w:vAlign w:val="center"/>
          </w:tcPr>
          <w:p w14:paraId="42BA7EDC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</w:p>
        </w:tc>
      </w:tr>
      <w:tr w14:paraId="284B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5" w:type="dxa"/>
            <w:shd w:val="clear" w:color="auto" w:fill="auto"/>
            <w:vAlign w:val="center"/>
          </w:tcPr>
          <w:p w14:paraId="62697C72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5ED078C8">
            <w:pPr>
              <w:pStyle w:val="8"/>
              <w:rPr>
                <w:rFonts w:hint="eastAsia" w:eastAsiaTheme="minorEastAsia"/>
                <w:kern w:val="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650C3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用户管理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4E47830A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支持用户自定义查询，支持用户的编辑、密码重置、账号禁用。</w:t>
            </w:r>
          </w:p>
        </w:tc>
      </w:tr>
      <w:tr w14:paraId="5FFB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5" w:type="dxa"/>
            <w:shd w:val="clear" w:color="auto" w:fill="auto"/>
            <w:vAlign w:val="center"/>
          </w:tcPr>
          <w:p w14:paraId="258F388A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6952EC73">
            <w:pPr>
              <w:pStyle w:val="8"/>
              <w:rPr>
                <w:rFonts w:hint="eastAsia" w:eastAsiaTheme="minorEastAsia"/>
                <w:kern w:val="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A03A8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科室管理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2EA038B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支持科室自定义查询。</w:t>
            </w:r>
          </w:p>
        </w:tc>
      </w:tr>
      <w:tr w14:paraId="58C7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655" w:type="dxa"/>
            <w:shd w:val="clear" w:color="auto" w:fill="auto"/>
            <w:vAlign w:val="center"/>
          </w:tcPr>
          <w:p w14:paraId="05CC8E38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3C9CECD0">
            <w:pPr>
              <w:pStyle w:val="8"/>
              <w:rPr>
                <w:rFonts w:hint="eastAsia" w:eastAsiaTheme="minorEastAsia"/>
                <w:kern w:val="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D7830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角色管理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6F4D7876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支持角色自定义查询，支持角色的编辑以及角色数据权限设置和菜单分配，根据岗位不同查看不同的模块以及页面。</w:t>
            </w:r>
          </w:p>
        </w:tc>
      </w:tr>
      <w:tr w14:paraId="6EAF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5" w:type="dxa"/>
            <w:shd w:val="clear" w:color="auto" w:fill="auto"/>
            <w:vAlign w:val="center"/>
          </w:tcPr>
          <w:p w14:paraId="5A48F51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77852D7D">
            <w:pPr>
              <w:pStyle w:val="8"/>
              <w:rPr>
                <w:rFonts w:hint="eastAsia" w:eastAsiaTheme="minorEastAsia"/>
                <w:kern w:val="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FDCB8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数据同步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1D1AB07">
            <w:pPr>
              <w:widowControl/>
              <w:spacing w:line="360" w:lineRule="auto"/>
              <w:textAlignment w:val="center"/>
              <w:rPr>
                <w:rFonts w:hint="eastAsia" w:ascii="宋体" w:hAnsi="宋体" w:eastAsiaTheme="minorEastAsia"/>
                <w:lang w:bidi="ar"/>
              </w:rPr>
            </w:pPr>
            <w:r>
              <w:rPr>
                <w:rFonts w:hint="eastAsia" w:ascii="宋体" w:hAnsi="宋体" w:eastAsiaTheme="minorEastAsia"/>
                <w:lang w:bidi="ar"/>
              </w:rPr>
              <w:t>支持同步获取HIS用户账号/科室信息。</w:t>
            </w:r>
          </w:p>
        </w:tc>
      </w:tr>
    </w:tbl>
    <w:p w14:paraId="77FE4D8F">
      <w:pPr>
        <w:pStyle w:val="9"/>
        <w:widowControl/>
        <w:shd w:val="clear" w:color="auto" w:fill="FFFFFF"/>
        <w:spacing w:beforeAutospacing="0" w:after="84" w:afterAutospacing="0" w:line="360" w:lineRule="auto"/>
        <w:ind w:left="36" w:right="36" w:firstLine="440"/>
        <w:jc w:val="both"/>
        <w:textAlignment w:val="baseline"/>
        <w:rPr>
          <w:rFonts w:hint="eastAsia" w:ascii="宋体" w:hAnsi="宋体" w:eastAsia="宋体" w:cs="华文仿宋"/>
          <w:color w:val="333333"/>
          <w:shd w:val="clear" w:color="auto" w:fill="FFFFFF"/>
        </w:rPr>
      </w:pPr>
    </w:p>
    <w:p w14:paraId="025FAFD1">
      <w:pPr>
        <w:pStyle w:val="2"/>
      </w:pPr>
      <w:bookmarkStart w:id="0" w:name="_GoBack"/>
      <w:bookmarkEnd w:id="0"/>
    </w:p>
    <w:p w14:paraId="3B1BF2B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4F88F"/>
    <w:multiLevelType w:val="singleLevel"/>
    <w:tmpl w:val="8DD4F8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10BA803"/>
    <w:multiLevelType w:val="multilevel"/>
    <w:tmpl w:val="010BA803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2."/>
      <w:lvlJc w:val="left"/>
      <w:pPr>
        <w:tabs>
          <w:tab w:val="left" w:pos="420"/>
        </w:tabs>
        <w:ind w:left="575" w:hanging="575"/>
      </w:pPr>
      <w:rPr>
        <w:rFonts w:hint="eastAsia"/>
      </w:rPr>
    </w:lvl>
    <w:lvl w:ilvl="2" w:tentative="0">
      <w:start w:val="1"/>
      <w:numFmt w:val="decimal"/>
      <w:suff w:val="space"/>
      <w:lvlText w:val="%2.%3."/>
      <w:lvlJc w:val="left"/>
      <w:pPr>
        <w:tabs>
          <w:tab w:val="left" w:pos="420"/>
        </w:tabs>
        <w:ind w:left="720" w:hanging="720"/>
      </w:pPr>
      <w:rPr>
        <w:rFonts w:hint="eastAsia"/>
      </w:rPr>
    </w:lvl>
    <w:lvl w:ilvl="3" w:tentative="0">
      <w:start w:val="1"/>
      <w:numFmt w:val="decimal"/>
      <w:suff w:val="space"/>
      <w:lvlText w:val="%2.%3.%4."/>
      <w:lvlJc w:val="left"/>
      <w:pPr>
        <w:tabs>
          <w:tab w:val="left" w:pos="420"/>
        </w:tabs>
        <w:ind w:left="864" w:hanging="864"/>
      </w:pPr>
      <w:rPr>
        <w:rFonts w:hint="eastAsia"/>
      </w:rPr>
    </w:lvl>
    <w:lvl w:ilvl="4" w:tentative="0">
      <w:start w:val="1"/>
      <w:numFmt w:val="decimal"/>
      <w:suff w:val="space"/>
      <w:lvlText w:val="%2.%3.%4.%5."/>
      <w:lvlJc w:val="left"/>
      <w:pPr>
        <w:tabs>
          <w:tab w:val="left" w:pos="420"/>
        </w:tabs>
        <w:ind w:left="1008" w:hanging="1008"/>
      </w:pPr>
      <w:rPr>
        <w:rFonts w:hint="eastAsia"/>
      </w:rPr>
    </w:lvl>
    <w:lvl w:ilvl="5" w:tentative="0">
      <w:start w:val="1"/>
      <w:numFmt w:val="decimal"/>
      <w:suff w:val="space"/>
      <w:lvlText w:val="%2.%3.%4.%5.%6."/>
      <w:lvlJc w:val="left"/>
      <w:pPr>
        <w:tabs>
          <w:tab w:val="left" w:pos="420"/>
        </w:tabs>
        <w:ind w:left="1151" w:hanging="1151"/>
      </w:pPr>
      <w:rPr>
        <w:rFonts w:hint="eastAsia"/>
      </w:rPr>
    </w:lvl>
    <w:lvl w:ilvl="6" w:tentative="0">
      <w:start w:val="1"/>
      <w:numFmt w:val="decimal"/>
      <w:lvlText w:val="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1B6B3824"/>
    <w:multiLevelType w:val="singleLevel"/>
    <w:tmpl w:val="1B6B38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9D"/>
    <w:rsid w:val="00016655"/>
    <w:rsid w:val="00090BE6"/>
    <w:rsid w:val="00094985"/>
    <w:rsid w:val="000C0D42"/>
    <w:rsid w:val="0014365C"/>
    <w:rsid w:val="00256239"/>
    <w:rsid w:val="00275806"/>
    <w:rsid w:val="002C392A"/>
    <w:rsid w:val="00361DBC"/>
    <w:rsid w:val="00384F3F"/>
    <w:rsid w:val="0041585D"/>
    <w:rsid w:val="00436E9D"/>
    <w:rsid w:val="00490EC7"/>
    <w:rsid w:val="00585EF9"/>
    <w:rsid w:val="005B7264"/>
    <w:rsid w:val="006E2D2B"/>
    <w:rsid w:val="006F6C76"/>
    <w:rsid w:val="007061D8"/>
    <w:rsid w:val="0073425F"/>
    <w:rsid w:val="00773B62"/>
    <w:rsid w:val="00776752"/>
    <w:rsid w:val="007943A2"/>
    <w:rsid w:val="00826ECB"/>
    <w:rsid w:val="008C16D8"/>
    <w:rsid w:val="009B36BE"/>
    <w:rsid w:val="009C44DF"/>
    <w:rsid w:val="009C464B"/>
    <w:rsid w:val="009F37B6"/>
    <w:rsid w:val="00A04E98"/>
    <w:rsid w:val="00A24C55"/>
    <w:rsid w:val="00A738DF"/>
    <w:rsid w:val="00AD7006"/>
    <w:rsid w:val="00B37A54"/>
    <w:rsid w:val="00B82075"/>
    <w:rsid w:val="00B91441"/>
    <w:rsid w:val="00BB7ECC"/>
    <w:rsid w:val="00BC0DD3"/>
    <w:rsid w:val="00BE4EB1"/>
    <w:rsid w:val="00C26BBB"/>
    <w:rsid w:val="00C36D38"/>
    <w:rsid w:val="00C53A4B"/>
    <w:rsid w:val="00CB5AE5"/>
    <w:rsid w:val="00D14201"/>
    <w:rsid w:val="00D268FD"/>
    <w:rsid w:val="00F177C6"/>
    <w:rsid w:val="00F6125E"/>
    <w:rsid w:val="06B44C0C"/>
    <w:rsid w:val="07891649"/>
    <w:rsid w:val="16DC52BF"/>
    <w:rsid w:val="1DA37DE0"/>
    <w:rsid w:val="581D1A76"/>
    <w:rsid w:val="6B6909AF"/>
    <w:rsid w:val="6BBC3501"/>
    <w:rsid w:val="6D970D57"/>
    <w:rsid w:val="714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60" w:after="160" w:line="413" w:lineRule="auto"/>
      <w:outlineLvl w:val="1"/>
    </w:pPr>
    <w:rPr>
      <w:rFonts w:ascii="宋体" w:hAnsi="宋体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360" w:lineRule="auto"/>
    </w:pPr>
    <w:rPr>
      <w:rFonts w:ascii="宋体" w:hAnsi="宋体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6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7">
    <w:name w:val="页眉 字符"/>
    <w:basedOn w:val="12"/>
    <w:link w:val="7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="Calibri" w:hAnsi="Calibri" w:cs="宋体"/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1"/>
    <w:pPr>
      <w:ind w:firstLine="480"/>
    </w:pPr>
    <w:rPr>
      <w:rFonts w:ascii="宋体" w:hAnsi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3803</Words>
  <Characters>3855</Characters>
  <Lines>32</Lines>
  <Paragraphs>9</Paragraphs>
  <TotalTime>47</TotalTime>
  <ScaleCrop>false</ScaleCrop>
  <LinksUpToDate>false</LinksUpToDate>
  <CharactersWithSpaces>3857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2024-03-06T18:46:00Z</dcterms:created>
  <dc:creator>xueli</dc:creator>
  <cp:lastModifiedBy>解黎</cp:lastModifiedBy>
  <dcterms:modified xsi:type="dcterms:W3CDTF">2025-05-27T07:33:57Z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8833F6AF09C843A58C7CC1D4E13FA879_13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