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5A468">
      <w:pPr>
        <w:pStyle w:val="2"/>
        <w:keepNext w:val="0"/>
        <w:keepLines w:val="0"/>
        <w:widowControl/>
        <w:suppressLineNumbers w:val="0"/>
        <w:spacing w:before="0" w:beforeAutospacing="1" w:after="0" w:afterAutospacing="1"/>
        <w:ind w:left="0" w:right="0"/>
        <w:jc w:val="center"/>
        <w:rPr>
          <w:rFonts w:hint="eastAsia"/>
          <w:b/>
          <w:bCs/>
          <w:sz w:val="44"/>
          <w:szCs w:val="44"/>
          <w:lang w:val="en-US" w:eastAsia="zh-CN"/>
        </w:rPr>
      </w:pPr>
      <w:r>
        <w:rPr>
          <w:rFonts w:hint="eastAsia"/>
          <w:b/>
          <w:bCs/>
          <w:sz w:val="44"/>
          <w:szCs w:val="44"/>
          <w:lang w:val="en-US" w:eastAsia="zh-CN"/>
        </w:rPr>
        <w:t>参数要求</w:t>
      </w:r>
    </w:p>
    <w:p w14:paraId="37340EE2">
      <w:pPr>
        <w:rPr>
          <w:rFonts w:hint="eastAsia" w:asciiTheme="minorEastAsia" w:hAnsi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为确保医共体信息化建设项目的实施，拟开展广汉市紧密型县域医共体信息化建设项目专项债一案两书编制工作</w:t>
      </w:r>
      <w:r>
        <w:rPr>
          <w:rFonts w:hint="eastAsia" w:asciiTheme="minorEastAsia" w:hAnsiTheme="minorEastAsia" w:cstheme="minorEastAsia"/>
          <w:i w:val="0"/>
          <w:iCs w:val="0"/>
          <w:caps w:val="0"/>
          <w:color w:val="auto"/>
          <w:spacing w:val="0"/>
          <w:kern w:val="0"/>
          <w:sz w:val="28"/>
          <w:szCs w:val="28"/>
          <w:shd w:val="clear" w:fill="FFFFFF"/>
          <w:lang w:val="en-US" w:eastAsia="zh-CN" w:bidi="ar"/>
        </w:rPr>
        <w:t>。</w:t>
      </w:r>
    </w:p>
    <w:p w14:paraId="5382CAE9">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1、总体要求</w:t>
      </w:r>
    </w:p>
    <w:p w14:paraId="116069DD">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1）编制总体要求：协助采购人按照相关政策和规范性文件，结合采购人实际资金需求，对债券发行可行性进行充分论证，从专业角度协助采购人科学制定债券发行计划、编制实施方案，协助采购人完成项目的收益与融资自求平衡咨询服务工作，提高采购人债券管理专业化程度和风险防范。</w:t>
      </w:r>
    </w:p>
    <w:p w14:paraId="38EEA61F">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2）根据财政、发改及项目申报单位审核后的项目建议方案，梳理上报拟申报债券项目，分析研判立项批复情况以及在建工程、项目建设完成后持续稳定收入情况，结合财政收支、债务情况，按照专项债券申报要求，确定最终上报的项目，由中标人牵头协调分别编制出具申报项目“一案两书”，确保申报项目及时入库。</w:t>
      </w:r>
    </w:p>
    <w:p w14:paraId="19D1A4E3">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 xml:space="preserve">    2、服务内容</w:t>
      </w:r>
    </w:p>
    <w:p w14:paraId="5E70D487">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（1）编制“一案两书”</w:t>
      </w:r>
    </w:p>
    <w:p w14:paraId="2F17034F">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①《实施方案》编制要求</w:t>
      </w:r>
    </w:p>
    <w:p w14:paraId="3C38645D">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政府专项债券项目《实施方案》，内容包括：前言、项目基本情况、经济社会效益分析、项目投资估算及资金筹措方案、项目预期收益、成本及融资平衡情况、公益性论证、项目融资计划、潜在影响项目收益和融资平衡结果的各种风险评估，还款保障情况、信息披露计划等。</w:t>
      </w:r>
    </w:p>
    <w:p w14:paraId="3DDDAAD3">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②《财务评估报告》编制要求</w:t>
      </w:r>
    </w:p>
    <w:p w14:paraId="775298DE">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由中标人自行或统筹协调会计师事务所产生的反映为政府性基金收入或专项收入的稳定现金流收益规模，分析项目预期收益与融资平衡情况，科学制定资金平衡方案，编写《财务评估报告》，内容包括：财务评估报告正文、应付本息情况、项目产生的净现金流入、预期项目收益偿还融资资本金和利息情况、风险分析、项目收益及现金流入预测说明。</w:t>
      </w:r>
    </w:p>
    <w:p w14:paraId="159AC44E">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③《法律意见书》编制要求</w:t>
      </w:r>
    </w:p>
    <w:p w14:paraId="2CDEA9C4">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由中标人自行或统筹协调律师事务所制定专项债券发行及管理相关的管理办法，确保债券发行实施方案符合财政部相关规范性要求；就债券发行事项出具专项法律意见，确保债券发行管理合法合规，编写《法律意见书》，内容包括：声明、正文、本次发行、开发建设项目情况、专项财务评价报告、相关文件及中介机构业务资质、结论意见。</w: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cr/>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 xml:space="preserve">    （2）尽职调查：中标人根据广汉市紧密型医共体建设开展尽职调查，通过现场踏勘、向项目相关部门进行调研访谈等方式，详细了解项目实际建设需求及项目资金需求。</w:t>
      </w:r>
    </w:p>
    <w:p w14:paraId="7AB1F1AA">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（3）项目梳理：中标人根据广汉市紧密型医共体建设实际建设需求及项目资金需求，结合专项债项目投向要求，详细梳理广汉市紧密型医共体信息化建设专项债项目。</w:t>
      </w:r>
    </w:p>
    <w:p w14:paraId="0490A58B">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（4）项目前期工作：由中标人配合项目相关单位收集整理政府专项债券项目前期资料包括：《项目用地手续》《项目环境影响评价手续》《事前绩效评估报告》等。</w:t>
      </w:r>
    </w:p>
    <w:p w14:paraId="32E266B0">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（5）协助项目录入并跟踪审核：</w:t>
      </w:r>
    </w:p>
    <w:p w14:paraId="23CC726D">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① 协助采购人完成《实施方案》《事前绩效评估报告》《事前绩效评估表》《事前绩效目标表》《收支预算表》录入地方政府债券穿透式系统等前期工作。</w:t>
      </w:r>
    </w:p>
    <w:p w14:paraId="73DE6C02">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② 协助采购人将项目“一案两书”及其他附件资料录入“地方政府债券穿透式系统”并完成联审联评。</w:t>
      </w:r>
    </w:p>
    <w:p w14:paraId="012A68B7">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③ 四川省机制办进行线上联审联评时，中标人及时根据相关部门反馈意见调整相关资料，确保项目纳入联审联评库。</w:t>
      </w:r>
    </w:p>
    <w:p w14:paraId="6E8526C0">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6）本次专项债券项目由中标人统筹各相关机构工作进展，对各类问题统筹协调，保证《实施方案》、《财务评估报告》、《法律意见书》内容及深度达到发改、财政等政府相关职能部门要求，保证如期完成相关工作并通过四川省机制办联审联评，确保专项债券项目顺利获批后发行。</w: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cr/>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 xml:space="preserve">    3、服务成果及成果输出时间</w:t>
      </w:r>
    </w:p>
    <w:p w14:paraId="1464C6EA">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（1）实施方案：</w:t>
      </w:r>
      <w:r>
        <w:rPr>
          <w:rFonts w:hint="eastAsia" w:asciiTheme="minorEastAsia" w:hAnsiTheme="minorEastAsia" w:cstheme="minorEastAsia"/>
          <w:i w:val="0"/>
          <w:iCs w:val="0"/>
          <w:caps w:val="0"/>
          <w:color w:val="auto"/>
          <w:spacing w:val="0"/>
          <w:kern w:val="0"/>
          <w:sz w:val="28"/>
          <w:szCs w:val="28"/>
          <w:shd w:val="clear" w:fill="FFFFFF"/>
          <w:lang w:val="en-US" w:eastAsia="zh-CN" w:bidi="ar"/>
        </w:rPr>
        <w:t>7</w: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月</w:t>
      </w:r>
      <w:r>
        <w:rPr>
          <w:rFonts w:hint="eastAsia" w:asciiTheme="minorEastAsia" w:hAnsiTheme="minorEastAsia" w:cstheme="minorEastAsia"/>
          <w:i w:val="0"/>
          <w:iCs w:val="0"/>
          <w:caps w:val="0"/>
          <w:color w:val="auto"/>
          <w:spacing w:val="0"/>
          <w:kern w:val="0"/>
          <w:sz w:val="28"/>
          <w:szCs w:val="28"/>
          <w:shd w:val="clear" w:fill="FFFFFF"/>
          <w:lang w:val="en-US" w:eastAsia="zh-CN" w:bidi="ar"/>
        </w:rPr>
        <w:t>15</w:t>
      </w: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日之前编制完成。</w:t>
      </w:r>
      <w:bookmarkStart w:id="0" w:name="_GoBack"/>
      <w:bookmarkEnd w:id="0"/>
    </w:p>
    <w:p w14:paraId="069B0EA3">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（2）财务评估报告：待项目通过联审联评后出具。</w:t>
      </w:r>
    </w:p>
    <w:p w14:paraId="531AA8D0">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（3）法律意见书：待项目通过联审联评后出具。</w:t>
      </w:r>
    </w:p>
    <w:p w14:paraId="0B3999B4">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4、服务期限和工作方式</w:t>
      </w:r>
    </w:p>
    <w:p w14:paraId="5D442354">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（1）服务期限</w:t>
      </w:r>
    </w:p>
    <w:p w14:paraId="4232B235">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从合同签订之日起，直至项目通过四川省发改委及财政厅评审为止。</w:t>
      </w:r>
    </w:p>
    <w:p w14:paraId="1500CD2B">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（2）工作方式</w:t>
      </w:r>
    </w:p>
    <w:p w14:paraId="6176A70B">
      <w:pP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fill="FFFFFF"/>
          <w:lang w:val="en-US" w:eastAsia="zh-CN" w:bidi="ar"/>
        </w:rPr>
        <w:t>包括但不限于现场调研、收集资料、计算及分析论证、报告编写与修改报送。</w:t>
      </w:r>
    </w:p>
    <w:p w14:paraId="411A72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41FD5"/>
    <w:rsid w:val="088A3988"/>
    <w:rsid w:val="1D5A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1778</Words>
  <Characters>1779</Characters>
  <Lines>0</Lines>
  <Paragraphs>0</Paragraphs>
  <TotalTime>3</TotalTime>
  <ScaleCrop>false</ScaleCrop>
  <LinksUpToDate>false</LinksUpToDate>
  <CharactersWithSpaces>1794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2025-06-25T02:49:00Z</dcterms:created>
  <dc:creator>信息科</dc:creator>
  <cp:lastModifiedBy>解黎</cp:lastModifiedBy>
  <dcterms:modified xsi:type="dcterms:W3CDTF">2025-06-26T08:07:01Z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eyJoZGlkIjoiYzJiNjIxMDQ3OGYzYjBlMzIyOTZkZTkxZjhkODZmOWUiLCJ1c2VySWQiOiIxMDQwMjU5MjIwIn0=</vt:lpwstr>
  </property>
  <property fmtid="{D5CDD505-2E9C-101B-9397-08002B2CF9AE}" pid="4" name="ICV">
    <vt:lpwstr>D4FAE9FD75714FD7B87B0132DD5439D6_13</vt:lpwstr>
  </property>
</Properties>
</file>